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2D74CC2B"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w:t>
      </w:r>
      <w:r w:rsidR="008062BF">
        <w:rPr>
          <w:rFonts w:cs="Arial"/>
          <w:b/>
          <w:sz w:val="22"/>
          <w:lang w:val="en-US"/>
        </w:rPr>
        <w:t>9</w:t>
      </w:r>
      <w:r w:rsidR="00C325F8">
        <w:rPr>
          <w:rFonts w:cs="Arial" w:hint="eastAsia"/>
          <w:b/>
          <w:sz w:val="22"/>
          <w:lang w:val="en-US" w:eastAsia="zh-CN"/>
        </w:rPr>
        <w:t>bis</w:t>
      </w:r>
      <w:r>
        <w:rPr>
          <w:rFonts w:cs="Arial"/>
          <w:b/>
          <w:sz w:val="22"/>
          <w:lang w:val="en-US"/>
        </w:rPr>
        <w:t>-e</w:t>
      </w:r>
      <w:r>
        <w:rPr>
          <w:rFonts w:cs="Arial"/>
          <w:b/>
          <w:i/>
          <w:sz w:val="22"/>
          <w:lang w:val="en-US"/>
        </w:rPr>
        <w:tab/>
      </w:r>
      <w:r w:rsidR="00B00398" w:rsidRPr="00B00398">
        <w:rPr>
          <w:rFonts w:cs="Arial"/>
          <w:b/>
          <w:i/>
          <w:sz w:val="22"/>
          <w:lang w:val="en-US" w:eastAsia="zh-CN"/>
        </w:rPr>
        <w:t>R2-2210023</w:t>
      </w:r>
    </w:p>
    <w:p w14:paraId="3F17F203" w14:textId="1DB4ACBD" w:rsidR="00FB3C9D" w:rsidRDefault="003D1DDD">
      <w:pPr>
        <w:tabs>
          <w:tab w:val="left" w:pos="1701"/>
          <w:tab w:val="right" w:pos="9639"/>
        </w:tabs>
        <w:spacing w:after="0"/>
        <w:rPr>
          <w:rFonts w:cs="Arial"/>
          <w:b/>
          <w:color w:val="000000"/>
          <w:sz w:val="24"/>
        </w:rPr>
      </w:pPr>
      <w:r>
        <w:rPr>
          <w:rFonts w:cs="Arial"/>
          <w:b/>
          <w:sz w:val="22"/>
          <w:lang w:val="en-US"/>
        </w:rPr>
        <w:t xml:space="preserve">E-meeting, </w:t>
      </w:r>
      <w:r w:rsidR="009345C7">
        <w:rPr>
          <w:rFonts w:cs="Arial" w:hint="eastAsia"/>
          <w:b/>
          <w:sz w:val="22"/>
          <w:lang w:val="en-US"/>
        </w:rPr>
        <w:t>October</w:t>
      </w:r>
      <w:r>
        <w:rPr>
          <w:rFonts w:cs="Arial"/>
          <w:b/>
          <w:sz w:val="22"/>
          <w:lang w:val="en-US"/>
        </w:rPr>
        <w:t xml:space="preserve"> 2022</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5AE7C249" w:rsidR="00FB3C9D" w:rsidRDefault="003D1DDD">
      <w:pPr>
        <w:pStyle w:val="3GPPHeader"/>
        <w:rPr>
          <w:sz w:val="22"/>
        </w:rPr>
      </w:pPr>
      <w:r>
        <w:rPr>
          <w:sz w:val="22"/>
        </w:rPr>
        <w:t>Agenda Item:</w:t>
      </w:r>
      <w:r>
        <w:rPr>
          <w:sz w:val="22"/>
        </w:rPr>
        <w:tab/>
      </w:r>
      <w:r w:rsidR="00E31D0E">
        <w:rPr>
          <w:sz w:val="22"/>
        </w:rPr>
        <w:t>8.</w:t>
      </w:r>
      <w:r w:rsidR="00527BDE">
        <w:rPr>
          <w:sz w:val="22"/>
        </w:rPr>
        <w:t>5</w:t>
      </w:r>
      <w:r w:rsidR="00E31D0E">
        <w:rPr>
          <w:sz w:val="22"/>
        </w:rPr>
        <w:t>.</w:t>
      </w:r>
      <w:r w:rsidR="00527BDE">
        <w:rPr>
          <w:sz w:val="22"/>
        </w:rPr>
        <w:t>2</w:t>
      </w:r>
      <w:r w:rsidR="00E148B4">
        <w:rPr>
          <w:sz w:val="22"/>
        </w:rPr>
        <w:t>.</w:t>
      </w:r>
      <w:r w:rsidR="007225D7">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F77F7CD" w:rsidR="00FB3C9D" w:rsidRDefault="003D1DDD">
      <w:pPr>
        <w:pStyle w:val="3GPPHeader"/>
        <w:rPr>
          <w:sz w:val="22"/>
        </w:rPr>
      </w:pPr>
      <w:r>
        <w:rPr>
          <w:sz w:val="22"/>
        </w:rPr>
        <w:t>Title:</w:t>
      </w:r>
      <w:r>
        <w:rPr>
          <w:sz w:val="22"/>
        </w:rPr>
        <w:tab/>
        <w:t>Discussion on</w:t>
      </w:r>
      <w:r w:rsidR="00A6084B">
        <w:rPr>
          <w:sz w:val="22"/>
        </w:rPr>
        <w:t xml:space="preserve"> PDU </w:t>
      </w:r>
      <w:r w:rsidR="007735BE">
        <w:rPr>
          <w:sz w:val="22"/>
        </w:rPr>
        <w:t>discard</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Start w:id="6" w:name="_GoBack"/>
      <w:bookmarkEnd w:id="4"/>
      <w:bookmarkEnd w:id="6"/>
    </w:p>
    <w:p w14:paraId="34DA16F6" w14:textId="41327AC8" w:rsidR="009124C7" w:rsidRDefault="00366D15" w:rsidP="009124C7">
      <w:r>
        <w:rPr>
          <w:rFonts w:eastAsiaTheme="minorEastAsia"/>
        </w:rPr>
        <w:t xml:space="preserve">This paper will provide our considerations on </w:t>
      </w:r>
      <w:r w:rsidR="009902C2">
        <w:rPr>
          <w:rFonts w:eastAsiaTheme="minorEastAsia"/>
        </w:rPr>
        <w:t xml:space="preserve">PDU </w:t>
      </w:r>
      <w:r w:rsidR="0097174B">
        <w:rPr>
          <w:rFonts w:eastAsiaTheme="minorEastAsia"/>
        </w:rPr>
        <w:t>discard</w:t>
      </w:r>
      <w:r w:rsidR="009124C7">
        <w:rPr>
          <w:rFonts w:hint="eastAsia"/>
        </w:rPr>
        <w:t>,</w:t>
      </w:r>
      <w:r w:rsidR="009124C7">
        <w:t xml:space="preserve"> for which RAN2#119</w:t>
      </w:r>
      <w:r w:rsidR="00927788">
        <w:t>-</w:t>
      </w:r>
      <w:r w:rsidR="00927788">
        <w:rPr>
          <w:rFonts w:hint="eastAsia"/>
        </w:rPr>
        <w:t>e</w:t>
      </w:r>
      <w:r w:rsidR="009124C7">
        <w:t xml:space="preserve"> reached the following agreements</w:t>
      </w:r>
      <w:r w:rsidR="005D73E2">
        <w:rPr>
          <w:rFonts w:hint="eastAsia"/>
        </w:rPr>
        <w:t>.</w:t>
      </w:r>
    </w:p>
    <w:p w14:paraId="195B255C" w14:textId="77777777" w:rsidR="005865AC" w:rsidRPr="00C96783" w:rsidRDefault="005865AC" w:rsidP="005865AC">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C96783">
        <w:rPr>
          <w:sz w:val="20"/>
          <w:szCs w:val="20"/>
        </w:rPr>
        <w:t xml:space="preserve">RAN2 assumes that </w:t>
      </w:r>
      <w:bookmarkStart w:id="7" w:name="_Hlk114688221"/>
      <w:r w:rsidRPr="00C96783">
        <w:rPr>
          <w:sz w:val="20"/>
          <w:szCs w:val="20"/>
        </w:rPr>
        <w:t>PDU Set based parameters and PDU Set related information</w:t>
      </w:r>
      <w:bookmarkEnd w:id="7"/>
      <w:r w:rsidRPr="00C96783">
        <w:rPr>
          <w:sz w:val="20"/>
          <w:szCs w:val="20"/>
        </w:rPr>
        <w:t xml:space="preserve"> may be used for better support of XR services. RAN2 can consider both UL and DL directions.</w:t>
      </w:r>
    </w:p>
    <w:p w14:paraId="58B500C7" w14:textId="77777777" w:rsidR="005865AC" w:rsidRPr="00C96783" w:rsidRDefault="005865AC" w:rsidP="005865AC">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C96783">
        <w:rPr>
          <w:sz w:val="20"/>
          <w:szCs w:val="20"/>
        </w:rPr>
        <w:t>RAN2 will study PDU Set based parameters and PDU Set related information handling in Network and UE</w:t>
      </w:r>
    </w:p>
    <w:p w14:paraId="388EF75C" w14:textId="33DEA346" w:rsidR="005865AC" w:rsidRPr="00C96783" w:rsidRDefault="005865AC" w:rsidP="005865AC">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C96783">
        <w:rPr>
          <w:sz w:val="20"/>
          <w:szCs w:val="20"/>
        </w:rPr>
        <w:t xml:space="preserve">RAN2 to adopt the current SA2 definition of PDU Set as an application media unit as working assumption, subjected to further guidance from SA2 and SA4. </w:t>
      </w:r>
    </w:p>
    <w:p w14:paraId="1AA72C86" w14:textId="77777777" w:rsidR="00C96783" w:rsidRPr="00C96783" w:rsidRDefault="00C96783" w:rsidP="00C96783">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C96783">
        <w:rPr>
          <w:sz w:val="20"/>
          <w:szCs w:val="20"/>
        </w:rPr>
        <w:t>XR awareness discussion in RAN2 should consider PDU set characteristics and how to use the information available on those (for UL and/or DL). Can also consider how to handle data bursts.</w:t>
      </w:r>
    </w:p>
    <w:p w14:paraId="1A63C4C2" w14:textId="77777777" w:rsidR="00C96783" w:rsidRPr="00C96783" w:rsidRDefault="00C96783" w:rsidP="00C96783">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C96783">
        <w:rPr>
          <w:sz w:val="20"/>
          <w:szCs w:val="20"/>
        </w:rPr>
        <w:t xml:space="preserve">RAN2 can study </w:t>
      </w:r>
      <w:r w:rsidRPr="00C96783">
        <w:rPr>
          <w:sz w:val="20"/>
          <w:szCs w:val="20"/>
          <w:highlight w:val="yellow"/>
        </w:rPr>
        <w:t>e.g.</w:t>
      </w:r>
      <w:r w:rsidRPr="00C96783">
        <w:rPr>
          <w:sz w:val="20"/>
          <w:szCs w:val="20"/>
        </w:rPr>
        <w:t xml:space="preserve"> periodicity, arrival time, jitter and frame-size variations for XR awareness to enable power savings and capacity enhancements. Can study also how often such parameters change (i.e. how dynamic they are).</w:t>
      </w:r>
    </w:p>
    <w:p w14:paraId="0080032C" w14:textId="77777777" w:rsidR="00C96783" w:rsidRPr="00C96783" w:rsidRDefault="00C96783" w:rsidP="00C96783">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C96783">
        <w:rPr>
          <w:sz w:val="20"/>
          <w:szCs w:val="20"/>
        </w:rPr>
        <w:t>RAN2 can consider how PDU sets can be mapped to DRBs (FFS if SA2 discussion on PDU set mapping to QoS (sub-)flows impacts this)</w:t>
      </w:r>
    </w:p>
    <w:p w14:paraId="44D5DC77" w14:textId="563C25E1" w:rsidR="00041594" w:rsidRPr="0000329D" w:rsidRDefault="003D1DDD" w:rsidP="00E54656">
      <w:pPr>
        <w:rPr>
          <w:rFonts w:eastAsia="Batang"/>
          <w:lang w:eastAsia="ko-KR"/>
        </w:rPr>
      </w:pPr>
      <w:r>
        <w:rPr>
          <w:lang w:eastAsia="ko-KR"/>
        </w:rPr>
        <w:t xml:space="preserve"> </w:t>
      </w:r>
      <w:bookmarkEnd w:id="5"/>
    </w:p>
    <w:p w14:paraId="0440FABE" w14:textId="317468C1" w:rsidR="00FB3C9D" w:rsidRDefault="003D1DDD">
      <w:pPr>
        <w:pStyle w:val="1"/>
      </w:pPr>
      <w:r>
        <w:t>Discussion</w:t>
      </w:r>
    </w:p>
    <w:p w14:paraId="36F52840" w14:textId="30AA8068" w:rsidR="0065564D" w:rsidRDefault="00AF01D4" w:rsidP="0065564D">
      <w:r>
        <w:t xml:space="preserve">For the XR service, </w:t>
      </w:r>
      <w:r w:rsidR="00E84FCE">
        <w:t>SA2 introduce</w:t>
      </w:r>
      <w:r w:rsidR="00875C7C">
        <w:t>s</w:t>
      </w:r>
      <w:r w:rsidR="00E84FCE">
        <w:t xml:space="preserve"> </w:t>
      </w:r>
      <w:r w:rsidR="00D57CAA" w:rsidRPr="008D430A">
        <w:rPr>
          <w:rFonts w:hint="eastAsia"/>
        </w:rPr>
        <w:t>PDU</w:t>
      </w:r>
      <w:r w:rsidR="00D57CAA" w:rsidRPr="008D430A">
        <w:t xml:space="preserve"> </w:t>
      </w:r>
      <w:r w:rsidR="00E84FCE">
        <w:t>S</w:t>
      </w:r>
      <w:r w:rsidR="00D57CAA" w:rsidRPr="008D430A">
        <w:t>et</w:t>
      </w:r>
      <w:r w:rsidR="00E84FCE">
        <w:t xml:space="preserve"> </w:t>
      </w:r>
      <w:r>
        <w:t>and would like to</w:t>
      </w:r>
      <w:r w:rsidR="00E84FCE">
        <w:t xml:space="preserve"> support </w:t>
      </w:r>
      <w:r w:rsidR="00105DFA">
        <w:t>i</w:t>
      </w:r>
      <w:r w:rsidR="005F1F44">
        <w:t xml:space="preserve">ntegrated </w:t>
      </w:r>
      <w:r>
        <w:t>PDU Set handling</w:t>
      </w:r>
      <w:r w:rsidR="005F1F44">
        <w:t xml:space="preserve"> </w:t>
      </w:r>
      <w:r w:rsidR="0016799D">
        <w:t>[2]</w:t>
      </w:r>
      <w:r w:rsidR="00D57CAA" w:rsidRPr="008D430A">
        <w:t>.</w:t>
      </w:r>
      <w:r w:rsidR="00DE14D4">
        <w:t xml:space="preserve"> </w:t>
      </w:r>
    </w:p>
    <w:p w14:paraId="1FB69718" w14:textId="0BEA77E2" w:rsidR="00BE70B4" w:rsidRPr="00DF6E26" w:rsidRDefault="00BB0061" w:rsidP="00DF6E26">
      <w:pPr>
        <w:keepLines/>
        <w:rPr>
          <w:i/>
          <w:sz w:val="15"/>
          <w:szCs w:val="15"/>
        </w:rPr>
      </w:pPr>
      <w:r w:rsidRPr="00DF6E26">
        <w:rPr>
          <w:b/>
          <w:i/>
          <w:sz w:val="15"/>
          <w:szCs w:val="15"/>
        </w:rPr>
        <w:t>PDU Set</w:t>
      </w:r>
      <w:r w:rsidRPr="00DF6E26">
        <w:rPr>
          <w:i/>
          <w:sz w:val="15"/>
          <w:szCs w:val="15"/>
        </w:rPr>
        <w:t>: A PDU Set is composed of one or more PDUs carrying the payload of one unit of information generated at the application level (e.g. a frame or video slice for XRM Services, as used in TR 26.926 [27])</w:t>
      </w:r>
      <w:r w:rsidRPr="00DF6E26">
        <w:rPr>
          <w:rFonts w:eastAsia="等线"/>
          <w:i/>
          <w:sz w:val="15"/>
          <w:szCs w:val="15"/>
        </w:rPr>
        <w:t>.</w:t>
      </w:r>
      <w:r w:rsidRPr="00DF6E26">
        <w:rPr>
          <w:i/>
          <w:sz w:val="15"/>
          <w:szCs w:val="15"/>
        </w:rPr>
        <w:t xml:space="preserve"> </w:t>
      </w:r>
      <w:r w:rsidRPr="00DF6E26">
        <w:rPr>
          <w:i/>
          <w:sz w:val="15"/>
          <w:szCs w:val="15"/>
          <w:highlight w:val="green"/>
        </w:rPr>
        <w:t>In some implementations all PDUs in a PDU Set are needed by the application layer to use the corresponding unit of information. In other implementations, the application layer can still recover parts all or of the information unit, when some PDUs are missing.</w:t>
      </w:r>
    </w:p>
    <w:p w14:paraId="51D3C5DE" w14:textId="4884CF98" w:rsidR="00084149" w:rsidRDefault="002F494C" w:rsidP="000D4C8D">
      <w:r>
        <w:t xml:space="preserve">Accordingly, </w:t>
      </w:r>
      <w:r w:rsidR="00AF2AC3">
        <w:rPr>
          <w:szCs w:val="20"/>
        </w:rPr>
        <w:t>SA2</w:t>
      </w:r>
      <w:r>
        <w:rPr>
          <w:szCs w:val="20"/>
        </w:rPr>
        <w:t xml:space="preserve"> </w:t>
      </w:r>
      <w:r w:rsidR="00D87639">
        <w:rPr>
          <w:szCs w:val="20"/>
        </w:rPr>
        <w:t>discusses</w:t>
      </w:r>
      <w:r w:rsidR="00FA378E">
        <w:rPr>
          <w:szCs w:val="20"/>
        </w:rPr>
        <w:t xml:space="preserve"> </w:t>
      </w:r>
      <w:r w:rsidR="00D87639">
        <w:rPr>
          <w:szCs w:val="20"/>
        </w:rPr>
        <w:t>introducing</w:t>
      </w:r>
      <w:r>
        <w:rPr>
          <w:szCs w:val="20"/>
        </w:rPr>
        <w:t xml:space="preserve"> the</w:t>
      </w:r>
      <w:r w:rsidR="001D2FCA">
        <w:rPr>
          <w:szCs w:val="20"/>
        </w:rPr>
        <w:t xml:space="preserve"> </w:t>
      </w:r>
      <w:r w:rsidR="00084149">
        <w:rPr>
          <w:szCs w:val="20"/>
        </w:rPr>
        <w:t>PSDB</w:t>
      </w:r>
      <w:r>
        <w:rPr>
          <w:szCs w:val="20"/>
        </w:rPr>
        <w:t xml:space="preserve"> per PDU Set</w:t>
      </w:r>
      <w:r w:rsidR="00084149">
        <w:t>.</w:t>
      </w:r>
    </w:p>
    <w:p w14:paraId="2B395A02" w14:textId="77777777" w:rsidR="00386F7A" w:rsidRPr="00DF6E26" w:rsidRDefault="00386F7A" w:rsidP="00386F7A">
      <w:pPr>
        <w:rPr>
          <w:b/>
          <w:i/>
          <w:sz w:val="15"/>
          <w:szCs w:val="15"/>
        </w:rPr>
      </w:pPr>
      <w:r w:rsidRPr="00DF6E26">
        <w:rPr>
          <w:b/>
          <w:i/>
          <w:sz w:val="15"/>
          <w:szCs w:val="15"/>
        </w:rPr>
        <w:t>PDU-Set Delay Budget (PSDB)</w:t>
      </w:r>
    </w:p>
    <w:p w14:paraId="523ED259" w14:textId="77777777" w:rsidR="00386F7A" w:rsidRPr="00DF6E26" w:rsidRDefault="00386F7A" w:rsidP="00386F7A">
      <w:pPr>
        <w:rPr>
          <w:i/>
          <w:sz w:val="15"/>
          <w:szCs w:val="15"/>
        </w:rPr>
      </w:pPr>
      <w:r w:rsidRPr="00DF6E26">
        <w:rPr>
          <w:i/>
          <w:sz w:val="15"/>
          <w:szCs w:val="15"/>
          <w:highlight w:val="green"/>
        </w:rPr>
        <w:t xml:space="preserve">The </w:t>
      </w:r>
      <w:r w:rsidRPr="00DF6E26">
        <w:rPr>
          <w:b/>
          <w:i/>
          <w:sz w:val="15"/>
          <w:szCs w:val="15"/>
          <w:highlight w:val="green"/>
        </w:rPr>
        <w:t>PDU-Set Delay Budget (PSDB)</w:t>
      </w:r>
      <w:r w:rsidRPr="00DF6E26">
        <w:rPr>
          <w:i/>
          <w:sz w:val="15"/>
          <w:szCs w:val="15"/>
          <w:highlight w:val="green"/>
        </w:rPr>
        <w:t xml:space="preserve"> defines an upper bound for the time that a </w:t>
      </w:r>
      <w:r w:rsidRPr="00DF6E26">
        <w:rPr>
          <w:b/>
          <w:i/>
          <w:sz w:val="15"/>
          <w:szCs w:val="15"/>
          <w:highlight w:val="green"/>
        </w:rPr>
        <w:t>PDU-Set</w:t>
      </w:r>
      <w:r w:rsidRPr="00DF6E26">
        <w:rPr>
          <w:i/>
          <w:sz w:val="15"/>
          <w:szCs w:val="15"/>
          <w:highlight w:val="green"/>
        </w:rPr>
        <w:t xml:space="preserve"> may be delayed between the UE and the N6 termination point at the UPF</w:t>
      </w:r>
      <w:r w:rsidRPr="00DF6E26">
        <w:rPr>
          <w:i/>
          <w:sz w:val="15"/>
          <w:szCs w:val="15"/>
        </w:rPr>
        <w:t xml:space="preserve">. </w:t>
      </w:r>
      <w:r w:rsidRPr="00DF6E26">
        <w:rPr>
          <w:b/>
          <w:i/>
          <w:sz w:val="15"/>
          <w:szCs w:val="15"/>
        </w:rPr>
        <w:t>PSDB</w:t>
      </w:r>
      <w:r w:rsidRPr="00DF6E26">
        <w:rPr>
          <w:i/>
          <w:sz w:val="15"/>
          <w:szCs w:val="15"/>
        </w:rPr>
        <w:t xml:space="preserve"> applies to the DL </w:t>
      </w:r>
      <w:r w:rsidRPr="00DF6E26">
        <w:rPr>
          <w:b/>
          <w:i/>
          <w:sz w:val="15"/>
          <w:szCs w:val="15"/>
        </w:rPr>
        <w:t>PDU-Set</w:t>
      </w:r>
      <w:r w:rsidRPr="00DF6E26">
        <w:rPr>
          <w:i/>
          <w:sz w:val="15"/>
          <w:szCs w:val="15"/>
        </w:rPr>
        <w:t xml:space="preserve"> received by the UPF over the N6 interface, and to the UL </w:t>
      </w:r>
      <w:r w:rsidRPr="00DF6E26">
        <w:rPr>
          <w:b/>
          <w:i/>
          <w:sz w:val="15"/>
          <w:szCs w:val="15"/>
        </w:rPr>
        <w:t>PDU-Set</w:t>
      </w:r>
      <w:r w:rsidRPr="00DF6E26">
        <w:rPr>
          <w:i/>
          <w:sz w:val="15"/>
          <w:szCs w:val="15"/>
        </w:rPr>
        <w:t xml:space="preserve"> sent by the UE. For a certain 5QI the value of the </w:t>
      </w:r>
      <w:r w:rsidRPr="00DF6E26">
        <w:rPr>
          <w:b/>
          <w:i/>
          <w:sz w:val="15"/>
          <w:szCs w:val="15"/>
        </w:rPr>
        <w:t>PSDB</w:t>
      </w:r>
      <w:r w:rsidRPr="00DF6E26">
        <w:rPr>
          <w:i/>
          <w:sz w:val="15"/>
          <w:szCs w:val="15"/>
        </w:rPr>
        <w:t xml:space="preserve"> is the same in UL and DL. In the case of 3GPP access, the </w:t>
      </w:r>
      <w:r w:rsidRPr="00DF6E26">
        <w:rPr>
          <w:b/>
          <w:i/>
          <w:sz w:val="15"/>
          <w:szCs w:val="15"/>
        </w:rPr>
        <w:t>PSDB</w:t>
      </w:r>
      <w:r w:rsidRPr="00DF6E26">
        <w:rPr>
          <w:i/>
          <w:sz w:val="15"/>
          <w:szCs w:val="15"/>
        </w:rPr>
        <w:t xml:space="preserve"> is used to support the configuration of scheduling and link layer functions (e.g. the setting of scheduling priority weights and HARQ target operating points). For GBR QoS Flows using the Delay-critical resource type, a </w:t>
      </w:r>
      <w:r w:rsidRPr="00DF6E26">
        <w:rPr>
          <w:b/>
          <w:i/>
          <w:sz w:val="15"/>
          <w:szCs w:val="15"/>
        </w:rPr>
        <w:t>PDU-Set</w:t>
      </w:r>
      <w:r w:rsidRPr="00DF6E26">
        <w:rPr>
          <w:i/>
          <w:sz w:val="15"/>
          <w:szCs w:val="15"/>
        </w:rPr>
        <w:t xml:space="preserve"> delayed more than PSDB is counted as lost if the QoS Flow is not exceeding the GFBR. For GBR QoS Flows with GBR resource type not exceeding GFBR, of the PDU-Sets shall commonly not experience a delay exceeding the 5QI</w:t>
      </w:r>
      <w:r w:rsidRPr="00DF6E26">
        <w:rPr>
          <w:rFonts w:eastAsia="等线"/>
          <w:i/>
          <w:sz w:val="15"/>
          <w:szCs w:val="15"/>
        </w:rPr>
        <w:t>'</w:t>
      </w:r>
      <w:r w:rsidRPr="00DF6E26">
        <w:rPr>
          <w:i/>
          <w:sz w:val="15"/>
          <w:szCs w:val="15"/>
        </w:rPr>
        <w:t xml:space="preserve">s </w:t>
      </w:r>
      <w:r w:rsidRPr="00DF6E26">
        <w:rPr>
          <w:b/>
          <w:i/>
          <w:sz w:val="15"/>
          <w:szCs w:val="15"/>
        </w:rPr>
        <w:t>PSDB</w:t>
      </w:r>
      <w:r w:rsidRPr="00DF6E26">
        <w:rPr>
          <w:i/>
          <w:sz w:val="15"/>
          <w:szCs w:val="15"/>
        </w:rPr>
        <w:t xml:space="preserve"> to a very high percentage.</w:t>
      </w:r>
    </w:p>
    <w:p w14:paraId="0D14EBD0" w14:textId="4025C8F8" w:rsidR="007C6C81" w:rsidRDefault="00A453B8" w:rsidP="000D4C8D">
      <w:r>
        <w:t>During</w:t>
      </w:r>
      <w:r w:rsidR="007C6C81">
        <w:t xml:space="preserve"> the </w:t>
      </w:r>
      <w:r w:rsidR="007C6C81">
        <w:rPr>
          <w:rFonts w:hint="eastAsia"/>
        </w:rPr>
        <w:t>SA2</w:t>
      </w:r>
      <w:r w:rsidR="007C6C81">
        <w:t xml:space="preserve"> discussion, </w:t>
      </w:r>
      <w:r w:rsidR="005F1F44">
        <w:t>o</w:t>
      </w:r>
      <w:r w:rsidR="007C6C81">
        <w:t xml:space="preserve">ne </w:t>
      </w:r>
      <w:r w:rsidR="00FF618A">
        <w:t>candidate</w:t>
      </w:r>
      <w:r w:rsidR="007C6C81">
        <w:t xml:space="preserve"> method of integrated PDU Set handling is PDU Set discard</w:t>
      </w:r>
      <w:r w:rsidR="00FF618A">
        <w:t>.</w:t>
      </w:r>
      <w:r w:rsidR="00635951">
        <w:t xml:space="preserve"> In this direction, several solutions are proposed</w:t>
      </w:r>
      <w:r w:rsidR="00C614EC">
        <w:t xml:space="preserve"> and </w:t>
      </w:r>
      <w:r w:rsidR="00C614EC">
        <w:rPr>
          <w:rFonts w:hint="eastAsia"/>
        </w:rPr>
        <w:t>S</w:t>
      </w:r>
      <w:r w:rsidR="00C614EC">
        <w:t>olution #52 in [2]</w:t>
      </w:r>
      <w:r w:rsidR="00591AC3">
        <w:t xml:space="preserve"> provides </w:t>
      </w:r>
      <w:r w:rsidR="00F11624">
        <w:t>examples</w:t>
      </w:r>
      <w:r w:rsidR="00591AC3">
        <w:t xml:space="preserve"> of details</w:t>
      </w:r>
      <w:r w:rsidR="003A1DA9">
        <w:t>.</w:t>
      </w:r>
    </w:p>
    <w:p w14:paraId="5A18F46A" w14:textId="6635620B" w:rsidR="00753412" w:rsidRDefault="00753412" w:rsidP="000D4C8D">
      <w:r>
        <w:rPr>
          <w:noProof/>
        </w:rPr>
        <w:lastRenderedPageBreak/>
        <w:drawing>
          <wp:inline distT="0" distB="0" distL="0" distR="0" wp14:anchorId="28FF3DF4" wp14:editId="46D8958A">
            <wp:extent cx="4171624" cy="3073213"/>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83533" cy="3081986"/>
                    </a:xfrm>
                    <a:prstGeom prst="rect">
                      <a:avLst/>
                    </a:prstGeom>
                  </pic:spPr>
                </pic:pic>
              </a:graphicData>
            </a:graphic>
          </wp:inline>
        </w:drawing>
      </w:r>
    </w:p>
    <w:p w14:paraId="65C4F801" w14:textId="644CD59E" w:rsidR="00465107" w:rsidRDefault="006B3140" w:rsidP="00DF6E26">
      <w:r>
        <w:t>Based on our understanding of the above,</w:t>
      </w:r>
      <w:r w:rsidR="00465107">
        <w:t xml:space="preserve"> </w:t>
      </w:r>
      <w:r w:rsidR="00D85347">
        <w:t>cases/</w:t>
      </w:r>
      <w:r w:rsidR="00A67F55">
        <w:t>criteria</w:t>
      </w:r>
      <w:r w:rsidR="00465107">
        <w:t xml:space="preserve"> for PDU Set discard</w:t>
      </w:r>
      <w:r>
        <w:t xml:space="preserve"> are categorized below.</w:t>
      </w:r>
    </w:p>
    <w:p w14:paraId="3A7EA5D6" w14:textId="77777777" w:rsidR="006555EB" w:rsidRDefault="00465107" w:rsidP="00465107">
      <w:pPr>
        <w:pStyle w:val="aff4"/>
        <w:numPr>
          <w:ilvl w:val="0"/>
          <w:numId w:val="37"/>
        </w:numPr>
      </w:pPr>
      <w:r>
        <w:t>Part of the correlated PDUs remains when the PSDB exceeds.</w:t>
      </w:r>
      <w:r w:rsidR="006555EB">
        <w:t xml:space="preserve"> </w:t>
      </w:r>
    </w:p>
    <w:p w14:paraId="3236B75E" w14:textId="18C1CCFE" w:rsidR="00465107" w:rsidRDefault="006555EB" w:rsidP="006555EB">
      <w:pPr>
        <w:pStyle w:val="aff4"/>
        <w:numPr>
          <w:ilvl w:val="0"/>
          <w:numId w:val="38"/>
        </w:numPr>
      </w:pPr>
      <w:r>
        <w:t>In this case, the PDU Set</w:t>
      </w:r>
      <w:r w:rsidR="00543EC9">
        <w:t xml:space="preserve"> </w:t>
      </w:r>
      <w:r w:rsidR="006C792E">
        <w:t>(</w:t>
      </w:r>
      <w:r w:rsidR="001541EF">
        <w:t xml:space="preserve">or </w:t>
      </w:r>
      <w:r w:rsidR="006C792E">
        <w:t>at least the remaining PDUs)</w:t>
      </w:r>
      <w:r>
        <w:t xml:space="preserve"> may need to be discarded</w:t>
      </w:r>
      <w:r w:rsidR="00E52A1A">
        <w:t xml:space="preserve"> if the discard method is enabled</w:t>
      </w:r>
      <w:r>
        <w:t>.</w:t>
      </w:r>
    </w:p>
    <w:p w14:paraId="25943336" w14:textId="6B6D4D50" w:rsidR="00BC4784" w:rsidRDefault="00BC4784" w:rsidP="00BC4784">
      <w:pPr>
        <w:pStyle w:val="aff4"/>
        <w:numPr>
          <w:ilvl w:val="0"/>
          <w:numId w:val="37"/>
        </w:numPr>
      </w:pPr>
      <w:r>
        <w:t xml:space="preserve">Part of </w:t>
      </w:r>
      <w:r w:rsidR="00E21877">
        <w:t>the</w:t>
      </w:r>
      <w:r w:rsidR="00465107">
        <w:t xml:space="preserve"> </w:t>
      </w:r>
      <w:r>
        <w:t xml:space="preserve">correlated PDUs remains but there is no opportunity to </w:t>
      </w:r>
      <w:r w:rsidR="004C42B1">
        <w:t>recover</w:t>
      </w:r>
      <w:r>
        <w:t xml:space="preserve"> the PDU Set.</w:t>
      </w:r>
    </w:p>
    <w:p w14:paraId="5B3BF118" w14:textId="4320FA92" w:rsidR="00A2775B" w:rsidRPr="00A2775B" w:rsidRDefault="00A2775B" w:rsidP="00A2775B">
      <w:pPr>
        <w:pStyle w:val="aff4"/>
        <w:numPr>
          <w:ilvl w:val="0"/>
          <w:numId w:val="38"/>
        </w:numPr>
      </w:pPr>
      <w:r>
        <w:t>In this case, the PDU Set</w:t>
      </w:r>
      <w:r w:rsidR="00543EC9">
        <w:t xml:space="preserve"> </w:t>
      </w:r>
      <w:r w:rsidR="006C792E">
        <w:t>(</w:t>
      </w:r>
      <w:r w:rsidR="001541EF">
        <w:t xml:space="preserve">or </w:t>
      </w:r>
      <w:r w:rsidR="006C792E">
        <w:t>at least the remaining PDUs)</w:t>
      </w:r>
      <w:r>
        <w:t xml:space="preserve"> may need to be discarded if the discard method is enabled.</w:t>
      </w:r>
    </w:p>
    <w:p w14:paraId="4BEA3813" w14:textId="5BBBAC02" w:rsidR="006555EB" w:rsidRDefault="006555EB" w:rsidP="00BC4784">
      <w:pPr>
        <w:pStyle w:val="aff4"/>
        <w:numPr>
          <w:ilvl w:val="0"/>
          <w:numId w:val="37"/>
        </w:numPr>
      </w:pPr>
      <w:r>
        <w:t xml:space="preserve">Part of the correlated PDUs remains but </w:t>
      </w:r>
      <w:r w:rsidR="00BF3A48">
        <w:t>these</w:t>
      </w:r>
      <w:r>
        <w:t xml:space="preserve"> </w:t>
      </w:r>
      <w:r w:rsidR="00BF3A48">
        <w:t xml:space="preserve">are </w:t>
      </w:r>
      <w:r>
        <w:t>considered as not needed.</w:t>
      </w:r>
    </w:p>
    <w:p w14:paraId="42DE9DD7" w14:textId="0E755823" w:rsidR="00A2775B" w:rsidRDefault="00A2775B" w:rsidP="00A2775B">
      <w:pPr>
        <w:pStyle w:val="aff4"/>
        <w:numPr>
          <w:ilvl w:val="0"/>
          <w:numId w:val="38"/>
        </w:numPr>
      </w:pPr>
      <w:r>
        <w:t xml:space="preserve">In this case, the </w:t>
      </w:r>
      <w:r w:rsidR="0006489D">
        <w:t>remaining PDUs</w:t>
      </w:r>
      <w:r>
        <w:t xml:space="preserve"> may need to be discarded if the discard method is enabled.</w:t>
      </w:r>
    </w:p>
    <w:p w14:paraId="4DCE369A" w14:textId="63948707" w:rsidR="005D2585" w:rsidRDefault="005D2585" w:rsidP="005D2585">
      <w:r>
        <w:t xml:space="preserve">Since RAN2 agrees to study PDU Set-related handling in the AS layer, one question herein is whether the current RAN2 mechanism can support </w:t>
      </w:r>
      <w:r w:rsidR="00CC1163">
        <w:t xml:space="preserve">PDU Set discard </w:t>
      </w:r>
      <w:r w:rsidR="00EF3478">
        <w:t>elaborated</w:t>
      </w:r>
      <w:r w:rsidR="00B158DA">
        <w:t xml:space="preserve"> above. </w:t>
      </w:r>
    </w:p>
    <w:p w14:paraId="047E6BFA" w14:textId="291B9325" w:rsidR="00BE7728" w:rsidRDefault="00E96E14" w:rsidP="00DF6E26">
      <w:pPr>
        <w:rPr>
          <w:lang w:eastAsia="ja-JP"/>
        </w:rPr>
      </w:pPr>
      <w:r>
        <w:rPr>
          <w:lang w:eastAsia="ja-JP"/>
        </w:rPr>
        <w:t>We assume that a PDU of a PDU Set is associated with a PDCP SDU</w:t>
      </w:r>
      <w:r w:rsidR="0072287D">
        <w:rPr>
          <w:lang w:eastAsia="ja-JP"/>
        </w:rPr>
        <w:t xml:space="preserve">, thus </w:t>
      </w:r>
      <w:r w:rsidR="00AC76B3">
        <w:rPr>
          <w:lang w:eastAsia="ja-JP"/>
        </w:rPr>
        <w:t>a PDU of a PDU set can be see</w:t>
      </w:r>
      <w:r w:rsidR="00A25900">
        <w:rPr>
          <w:lang w:eastAsia="ja-JP"/>
        </w:rPr>
        <w:t>n</w:t>
      </w:r>
      <w:r w:rsidR="00AC76B3">
        <w:rPr>
          <w:lang w:eastAsia="ja-JP"/>
        </w:rPr>
        <w:t xml:space="preserve"> as a PDCP SDU. </w:t>
      </w:r>
      <w:r w:rsidR="0072287D">
        <w:rPr>
          <w:lang w:eastAsia="ja-JP"/>
        </w:rPr>
        <w:t xml:space="preserve"> </w:t>
      </w:r>
      <w:r w:rsidR="00F703BA">
        <w:rPr>
          <w:lang w:eastAsia="ja-JP"/>
        </w:rPr>
        <w:t xml:space="preserve">The current PDCP entity already </w:t>
      </w:r>
      <w:r w:rsidR="00F438ED">
        <w:rPr>
          <w:lang w:eastAsia="ja-JP"/>
        </w:rPr>
        <w:t>supports</w:t>
      </w:r>
      <w:r w:rsidR="00F703BA">
        <w:rPr>
          <w:lang w:eastAsia="ja-JP"/>
        </w:rPr>
        <w:t xml:space="preserve"> </w:t>
      </w:r>
      <w:r w:rsidR="00C601FA">
        <w:rPr>
          <w:lang w:eastAsia="ja-JP"/>
        </w:rPr>
        <w:t xml:space="preserve">the packet discard method for each </w:t>
      </w:r>
      <w:r w:rsidR="00C601FA">
        <w:t>PDCP SDU</w:t>
      </w:r>
      <w:r w:rsidR="003F4C46">
        <w:t xml:space="preserve">. </w:t>
      </w:r>
      <w:r w:rsidR="00305458">
        <w:t>Once th</w:t>
      </w:r>
      <w:r w:rsidR="004A6965">
        <w:t>is</w:t>
      </w:r>
      <w:r w:rsidR="00305458">
        <w:t xml:space="preserve"> </w:t>
      </w:r>
      <w:r w:rsidR="004A6965">
        <w:t xml:space="preserve">PDCP discard </w:t>
      </w:r>
      <w:r w:rsidR="0039075A">
        <w:t>method</w:t>
      </w:r>
      <w:r w:rsidR="00305458">
        <w:t xml:space="preserve"> is enabled, </w:t>
      </w:r>
      <w:r w:rsidR="00BE7728">
        <w:t xml:space="preserve">the transmitting PDCP entity will start the PDCP discard timer for a </w:t>
      </w:r>
      <w:r w:rsidR="0030786E">
        <w:t xml:space="preserve">PDCP </w:t>
      </w:r>
      <w:r w:rsidR="00BE7728">
        <w:t xml:space="preserve">SDU </w:t>
      </w:r>
      <w:r w:rsidR="00435F10">
        <w:t xml:space="preserve">when this PDCP SDU is </w:t>
      </w:r>
      <w:r w:rsidR="00BE7728">
        <w:t xml:space="preserve">received from the upper layer and </w:t>
      </w:r>
      <w:r w:rsidR="009829D7">
        <w:t xml:space="preserve">it will </w:t>
      </w:r>
      <w:r w:rsidR="005D237C">
        <w:t xml:space="preserve">discard this SDU upon the PDCP discard timer expiry. </w:t>
      </w:r>
      <w:r w:rsidR="004A6965">
        <w:t xml:space="preserve">This PDCP discard </w:t>
      </w:r>
      <w:r w:rsidR="00A07FC1">
        <w:t xml:space="preserve">method is controlled by the </w:t>
      </w:r>
      <w:proofErr w:type="spellStart"/>
      <w:r w:rsidR="00A07FC1">
        <w:t>gNB</w:t>
      </w:r>
      <w:proofErr w:type="spellEnd"/>
      <w:r w:rsidR="00A07FC1">
        <w:t xml:space="preserve"> using </w:t>
      </w:r>
      <w:r w:rsidR="003842E4">
        <w:t xml:space="preserve">the configuration of </w:t>
      </w:r>
      <w:proofErr w:type="spellStart"/>
      <w:r w:rsidR="003842E4" w:rsidRPr="00210171">
        <w:rPr>
          <w:i/>
        </w:rPr>
        <w:t>discardTimer</w:t>
      </w:r>
      <w:proofErr w:type="spellEnd"/>
      <w:r w:rsidR="003842E4">
        <w:t xml:space="preserve"> per DRB.</w:t>
      </w:r>
      <w:r w:rsidR="00C45BAA">
        <w:t xml:space="preserve"> </w:t>
      </w:r>
      <w:r w:rsidR="0066218A">
        <w:t xml:space="preserve">As the support of PDU Set is a new feature of Rel-18 XR, </w:t>
      </w:r>
      <w:r w:rsidR="000F5D4E">
        <w:t>the AS layer surely has never considered the PDU Set-specific requirement.</w:t>
      </w:r>
      <w:r w:rsidR="001D65DD">
        <w:t xml:space="preserve"> In other words</w:t>
      </w:r>
      <w:r w:rsidR="0088073A">
        <w:t xml:space="preserve">, </w:t>
      </w:r>
      <w:r w:rsidR="0066218A">
        <w:t>the</w:t>
      </w:r>
      <w:r w:rsidR="00B20ABF">
        <w:t xml:space="preserve"> current PDCP discard method </w:t>
      </w:r>
      <w:r w:rsidR="00EC1BA5">
        <w:t xml:space="preserve">does not take </w:t>
      </w:r>
      <w:r w:rsidR="00B20ABF">
        <w:t>the correlation among multiple PDCP SDUs</w:t>
      </w:r>
      <w:r w:rsidR="00EC1BA5">
        <w:t xml:space="preserve"> of a PDU set into account</w:t>
      </w:r>
      <w:r w:rsidR="00FD15B9">
        <w:t xml:space="preserve"> and </w:t>
      </w:r>
      <w:r w:rsidR="001D65DD">
        <w:t xml:space="preserve">then </w:t>
      </w:r>
      <w:r w:rsidR="00FD15B9">
        <w:t>cannot support the</w:t>
      </w:r>
      <w:r w:rsidR="00A67F55" w:rsidRPr="00A67F55">
        <w:t xml:space="preserve"> </w:t>
      </w:r>
      <w:r w:rsidR="00A67F55">
        <w:t xml:space="preserve">criteria </w:t>
      </w:r>
      <w:r w:rsidR="001C7F9B">
        <w:t>listed</w:t>
      </w:r>
      <w:r w:rsidR="00FD15B9">
        <w:t xml:space="preserve"> above</w:t>
      </w:r>
      <w:r w:rsidR="002504FA">
        <w:t xml:space="preserve">. </w:t>
      </w:r>
    </w:p>
    <w:p w14:paraId="015559ED" w14:textId="77777777" w:rsidR="00A00A21" w:rsidRDefault="00A00A21" w:rsidP="00A00A21">
      <w:r>
        <w:t>In TS 38.331</w:t>
      </w:r>
    </w:p>
    <w:p w14:paraId="42679C4F" w14:textId="77777777" w:rsidR="00A00A21" w:rsidRDefault="00A00A21" w:rsidP="00A00A21">
      <w:pPr>
        <w:rPr>
          <w:lang w:eastAsia="ja-JP"/>
        </w:rPr>
      </w:pPr>
      <w:r>
        <w:rPr>
          <w:noProof/>
        </w:rPr>
        <w:drawing>
          <wp:inline distT="0" distB="0" distL="0" distR="0" wp14:anchorId="49D99CA7" wp14:editId="3C5B9859">
            <wp:extent cx="6120765" cy="192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92405"/>
                    </a:xfrm>
                    <a:prstGeom prst="rect">
                      <a:avLst/>
                    </a:prstGeom>
                  </pic:spPr>
                </pic:pic>
              </a:graphicData>
            </a:graphic>
          </wp:inline>
        </w:drawing>
      </w:r>
    </w:p>
    <w:p w14:paraId="1BE459EB" w14:textId="77777777" w:rsidR="00A00A21" w:rsidRDefault="00A00A21" w:rsidP="00A00A21">
      <w:r>
        <w:rPr>
          <w:rFonts w:hint="eastAsia"/>
        </w:rPr>
        <w:t>I</w:t>
      </w:r>
      <w:r>
        <w:t>n TS 38.323</w:t>
      </w:r>
    </w:p>
    <w:p w14:paraId="225A5BCC" w14:textId="77777777" w:rsidR="00A00A21" w:rsidRDefault="00A00A21" w:rsidP="00A00A21">
      <w:r>
        <w:rPr>
          <w:noProof/>
        </w:rPr>
        <w:drawing>
          <wp:inline distT="0" distB="0" distL="0" distR="0" wp14:anchorId="20F05478" wp14:editId="3EE533AB">
            <wp:extent cx="4186254" cy="427789"/>
            <wp:effectExtent l="0" t="0" r="508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52307" cy="434539"/>
                    </a:xfrm>
                    <a:prstGeom prst="rect">
                      <a:avLst/>
                    </a:prstGeom>
                  </pic:spPr>
                </pic:pic>
              </a:graphicData>
            </a:graphic>
          </wp:inline>
        </w:drawing>
      </w:r>
    </w:p>
    <w:p w14:paraId="7F806943" w14:textId="77777777" w:rsidR="00A00A21" w:rsidRDefault="00A00A21" w:rsidP="00A00A21">
      <w:pPr>
        <w:rPr>
          <w:lang w:eastAsia="ja-JP"/>
        </w:rPr>
      </w:pPr>
      <w:r>
        <w:rPr>
          <w:noProof/>
        </w:rPr>
        <w:drawing>
          <wp:inline distT="0" distB="0" distL="0" distR="0" wp14:anchorId="79FC0A2C" wp14:editId="551F3F22">
            <wp:extent cx="4894518" cy="53469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67483" cy="564515"/>
                    </a:xfrm>
                    <a:prstGeom prst="rect">
                      <a:avLst/>
                    </a:prstGeom>
                  </pic:spPr>
                </pic:pic>
              </a:graphicData>
            </a:graphic>
          </wp:inline>
        </w:drawing>
      </w:r>
    </w:p>
    <w:p w14:paraId="7C532C77" w14:textId="155E94B0" w:rsidR="00A00A21" w:rsidRDefault="00A00A21" w:rsidP="00A00A21">
      <w:pPr>
        <w:rPr>
          <w:lang w:eastAsia="ja-JP"/>
        </w:rPr>
      </w:pPr>
      <w:r>
        <w:rPr>
          <w:lang w:eastAsia="ja-JP"/>
        </w:rPr>
        <w:t xml:space="preserve">To well support </w:t>
      </w:r>
      <w:r w:rsidR="001E3BBD">
        <w:rPr>
          <w:lang w:eastAsia="ja-JP"/>
        </w:rPr>
        <w:t>the PDU Set</w:t>
      </w:r>
      <w:r>
        <w:rPr>
          <w:lang w:eastAsia="ja-JP"/>
        </w:rPr>
        <w:t xml:space="preserve">, </w:t>
      </w:r>
      <w:r w:rsidR="00752440">
        <w:rPr>
          <w:lang w:eastAsia="ja-JP"/>
        </w:rPr>
        <w:t xml:space="preserve">we propose RAN2 </w:t>
      </w:r>
      <w:r w:rsidR="0013152B">
        <w:rPr>
          <w:lang w:eastAsia="ja-JP"/>
        </w:rPr>
        <w:t xml:space="preserve">to </w:t>
      </w:r>
      <w:r w:rsidR="00215F40">
        <w:rPr>
          <w:lang w:eastAsia="ja-JP"/>
        </w:rPr>
        <w:t xml:space="preserve">introduce PDU Set-related discard mechanism. </w:t>
      </w:r>
      <w:r w:rsidR="00E1620F">
        <w:rPr>
          <w:lang w:eastAsia="ja-JP"/>
        </w:rPr>
        <w:t xml:space="preserve">Such </w:t>
      </w:r>
      <w:r w:rsidR="00AF47CA">
        <w:rPr>
          <w:lang w:eastAsia="ja-JP"/>
        </w:rPr>
        <w:t xml:space="preserve">a </w:t>
      </w:r>
      <w:r w:rsidR="00E1620F">
        <w:rPr>
          <w:lang w:eastAsia="ja-JP"/>
        </w:rPr>
        <w:t>new discard mechanism can be implemented in the PDCP layer.</w:t>
      </w:r>
    </w:p>
    <w:p w14:paraId="1DDDDE9F" w14:textId="393C090E" w:rsidR="00A00A21" w:rsidRDefault="00A00A21" w:rsidP="00A00A21">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8" w:name="_Toc115429920"/>
      <w:r>
        <w:t xml:space="preserve">The existing PDCP discard mechanism does not </w:t>
      </w:r>
      <w:r w:rsidR="00706A0F">
        <w:t xml:space="preserve">take </w:t>
      </w:r>
      <w:r>
        <w:t xml:space="preserve">the correlation among PDUs </w:t>
      </w:r>
      <w:r w:rsidR="00706A0F">
        <w:t xml:space="preserve">of a PDU Set into account and </w:t>
      </w:r>
      <w:r>
        <w:t xml:space="preserve">thus is not sufficient for PDU Set </w:t>
      </w:r>
      <w:r w:rsidR="006C3A2E">
        <w:t>handling</w:t>
      </w:r>
      <w:r>
        <w:t>.</w:t>
      </w:r>
      <w:bookmarkEnd w:id="8"/>
      <w:r>
        <w:t xml:space="preserve"> </w:t>
      </w:r>
    </w:p>
    <w:p w14:paraId="6F7B8115" w14:textId="31AE5E5C" w:rsidR="00A00A21" w:rsidRPr="003E36EE" w:rsidRDefault="00A00A21" w:rsidP="00DF6E26">
      <w:pPr>
        <w:pStyle w:val="Proposal"/>
      </w:pPr>
      <w:bookmarkStart w:id="9" w:name="_Toc115429922"/>
      <w:r>
        <w:lastRenderedPageBreak/>
        <w:t xml:space="preserve">RAN2 introduces </w:t>
      </w:r>
      <w:r w:rsidR="002A7020">
        <w:rPr>
          <w:lang w:eastAsia="ja-JP"/>
        </w:rPr>
        <w:t>PDU Set-related discard mechanism</w:t>
      </w:r>
      <w:r>
        <w:t xml:space="preserve"> in the PDCP layer.</w:t>
      </w:r>
      <w:bookmarkEnd w:id="9"/>
    </w:p>
    <w:p w14:paraId="6CCB8D86" w14:textId="479D8CB0" w:rsidR="00E351B1" w:rsidRPr="00465107" w:rsidRDefault="00E351B1" w:rsidP="00DF6E26">
      <w:r>
        <w:rPr>
          <w:rFonts w:hint="eastAsia"/>
        </w:rPr>
        <w:t>A</w:t>
      </w:r>
      <w:r>
        <w:t xml:space="preserve">s analysed above, </w:t>
      </w:r>
      <w:r w:rsidR="001E556E">
        <w:t>although</w:t>
      </w:r>
      <w:r w:rsidR="00C10630">
        <w:t xml:space="preserve"> there</w:t>
      </w:r>
      <w:r w:rsidR="00C10630" w:rsidRPr="00C10630">
        <w:t xml:space="preserve"> is a high </w:t>
      </w:r>
      <w:r w:rsidR="0055319F">
        <w:t>probability to introduce an</w:t>
      </w:r>
      <w:r w:rsidR="00C10630">
        <w:t xml:space="preserve"> enabler of </w:t>
      </w:r>
      <w:r w:rsidR="00C2608B">
        <w:t xml:space="preserve">the </w:t>
      </w:r>
      <w:r w:rsidR="001E556E">
        <w:t>PDU Set discard</w:t>
      </w:r>
      <w:r w:rsidR="003D5833">
        <w:t xml:space="preserve"> method</w:t>
      </w:r>
      <w:r w:rsidR="00572CE2">
        <w:t xml:space="preserve">, </w:t>
      </w:r>
      <w:r w:rsidR="00CB1153">
        <w:t xml:space="preserve">the </w:t>
      </w:r>
      <w:r w:rsidR="00572CE2">
        <w:t xml:space="preserve">details of </w:t>
      </w:r>
      <w:r w:rsidR="0089424C">
        <w:t xml:space="preserve">the </w:t>
      </w:r>
      <w:r w:rsidR="00F60453">
        <w:t xml:space="preserve">criteria </w:t>
      </w:r>
      <w:r w:rsidR="00BD7B93">
        <w:t>vary</w:t>
      </w:r>
      <w:r w:rsidR="00A73CE9">
        <w:t>.</w:t>
      </w:r>
      <w:r w:rsidR="00A864DB">
        <w:t xml:space="preserve"> </w:t>
      </w:r>
      <w:r w:rsidR="00A73CE9">
        <w:t>No matter wh</w:t>
      </w:r>
      <w:r w:rsidR="001A5DC6">
        <w:t>ich</w:t>
      </w:r>
      <w:r w:rsidR="00A73CE9">
        <w:t xml:space="preserve"> criteria to be selected eventually </w:t>
      </w:r>
      <w:r w:rsidR="0057069E">
        <w:t>by</w:t>
      </w:r>
      <w:r w:rsidR="00A73CE9">
        <w:t xml:space="preserve"> SA2</w:t>
      </w:r>
      <w:r w:rsidR="001066FF">
        <w:t xml:space="preserve">, </w:t>
      </w:r>
      <w:r w:rsidR="005C5D64">
        <w:t xml:space="preserve">we can </w:t>
      </w:r>
      <w:r w:rsidR="00403D3D">
        <w:t xml:space="preserve">simply </w:t>
      </w:r>
      <w:r w:rsidR="00380D44">
        <w:t>name the enabler and</w:t>
      </w:r>
      <w:r w:rsidR="00380D44">
        <w:rPr>
          <w:rFonts w:hint="eastAsia"/>
        </w:rPr>
        <w:t>/</w:t>
      </w:r>
      <w:r w:rsidR="00380D44">
        <w:t>or</w:t>
      </w:r>
      <w:r w:rsidR="005C5D64">
        <w:t xml:space="preserve"> </w:t>
      </w:r>
      <w:r w:rsidR="00AF742F">
        <w:t xml:space="preserve">the </w:t>
      </w:r>
      <w:r w:rsidR="00182D7B">
        <w:t>criteria-</w:t>
      </w:r>
      <w:r w:rsidR="001066FF" w:rsidRPr="003715CC">
        <w:rPr>
          <w:rFonts w:hint="eastAsia"/>
          <w:lang w:val="en-US"/>
        </w:rPr>
        <w:t xml:space="preserve">related </w:t>
      </w:r>
      <w:r w:rsidR="00182D7B">
        <w:rPr>
          <w:lang w:val="en-US"/>
        </w:rPr>
        <w:t xml:space="preserve">information </w:t>
      </w:r>
      <w:r w:rsidR="00403D3D">
        <w:rPr>
          <w:lang w:val="en-US"/>
        </w:rPr>
        <w:t>as</w:t>
      </w:r>
      <w:r w:rsidR="00182D7B">
        <w:rPr>
          <w:lang w:val="en-US"/>
        </w:rPr>
        <w:t xml:space="preserve"> </w:t>
      </w:r>
      <w:r w:rsidR="00182D7B" w:rsidRPr="003715CC">
        <w:rPr>
          <w:rFonts w:hint="eastAsia"/>
          <w:lang w:val="en-US"/>
        </w:rPr>
        <w:t>PDU Set</w:t>
      </w:r>
      <w:r w:rsidR="00B6555D">
        <w:rPr>
          <w:lang w:val="en-US"/>
        </w:rPr>
        <w:t xml:space="preserve"> discard</w:t>
      </w:r>
      <w:r w:rsidR="00182D7B" w:rsidRPr="003715CC">
        <w:rPr>
          <w:rFonts w:hint="eastAsia"/>
          <w:lang w:val="en-US"/>
        </w:rPr>
        <w:t xml:space="preserve">-related </w:t>
      </w:r>
      <w:r w:rsidR="00B6555D">
        <w:rPr>
          <w:lang w:val="en-US"/>
        </w:rPr>
        <w:t>information</w:t>
      </w:r>
      <w:r w:rsidR="00BD5CAA">
        <w:t>.</w:t>
      </w:r>
    </w:p>
    <w:p w14:paraId="4A6178B4" w14:textId="3A421F17" w:rsidR="00530C09" w:rsidRPr="00530C09" w:rsidRDefault="00530C09" w:rsidP="00DF6E26">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10" w:name="_Toc115031427"/>
      <w:bookmarkStart w:id="11" w:name="_Toc115031428"/>
      <w:bookmarkStart w:id="12" w:name="_Toc115031429"/>
      <w:bookmarkStart w:id="13" w:name="_Toc115429921"/>
      <w:bookmarkEnd w:id="10"/>
      <w:bookmarkEnd w:id="11"/>
      <w:bookmarkEnd w:id="12"/>
      <w:r>
        <w:t xml:space="preserve">In the SA2 discussion, </w:t>
      </w:r>
      <w:r w:rsidR="00285C05">
        <w:t>it would be a high probability</w:t>
      </w:r>
      <w:r w:rsidR="00285C05" w:rsidRPr="003715CC">
        <w:rPr>
          <w:rFonts w:hint="eastAsia"/>
          <w:lang w:val="en-US"/>
        </w:rPr>
        <w:t xml:space="preserve"> </w:t>
      </w:r>
      <w:r w:rsidR="00211447">
        <w:rPr>
          <w:lang w:val="en-US"/>
        </w:rPr>
        <w:t xml:space="preserve">to implement PDU Set discard based on </w:t>
      </w:r>
      <w:r w:rsidRPr="003715CC">
        <w:rPr>
          <w:rFonts w:hint="eastAsia"/>
          <w:lang w:val="en-US"/>
        </w:rPr>
        <w:t xml:space="preserve">PDU Set-related </w:t>
      </w:r>
      <w:r w:rsidR="00211447">
        <w:rPr>
          <w:lang w:val="en-US"/>
        </w:rPr>
        <w:t>information</w:t>
      </w:r>
      <w:r>
        <w:rPr>
          <w:lang w:val="en-US"/>
        </w:rPr>
        <w:t>.</w:t>
      </w:r>
      <w:bookmarkEnd w:id="13"/>
    </w:p>
    <w:p w14:paraId="5AC6BA85" w14:textId="5ED16544" w:rsidR="006A42C4" w:rsidRDefault="006A42C4" w:rsidP="00182523">
      <w:r w:rsidRPr="006A42C4">
        <w:t xml:space="preserve">In our understanding, the CN would pass such </w:t>
      </w:r>
      <w:r w:rsidRPr="00182523">
        <w:t xml:space="preserve">PDU Set-related </w:t>
      </w:r>
      <w:r w:rsidR="00F51F39">
        <w:t xml:space="preserve">information </w:t>
      </w:r>
      <w:r w:rsidRPr="00182523">
        <w:t xml:space="preserve">to the </w:t>
      </w:r>
      <w:proofErr w:type="spellStart"/>
      <w:r w:rsidRPr="00182523">
        <w:t>gNB</w:t>
      </w:r>
      <w:proofErr w:type="spellEnd"/>
      <w:r w:rsidR="006B560F">
        <w:t xml:space="preserve">, and the </w:t>
      </w:r>
      <w:proofErr w:type="spellStart"/>
      <w:r w:rsidR="006B560F">
        <w:t>gNB</w:t>
      </w:r>
      <w:proofErr w:type="spellEnd"/>
      <w:r w:rsidR="006B560F">
        <w:t xml:space="preserve"> can determine whether to discard the DL PDU/PDU Set by using </w:t>
      </w:r>
      <w:r w:rsidR="00F51F39">
        <w:t>the information</w:t>
      </w:r>
      <w:r w:rsidR="00117CF6" w:rsidRPr="00182523" w:rsidDel="00144218">
        <w:t xml:space="preserve"> </w:t>
      </w:r>
      <w:r w:rsidR="00FF357D">
        <w:t>receive</w:t>
      </w:r>
      <w:r w:rsidR="00C103AB">
        <w:t>d</w:t>
      </w:r>
      <w:r w:rsidR="006B560F">
        <w:t>.</w:t>
      </w:r>
    </w:p>
    <w:p w14:paraId="016E8F32" w14:textId="2226DB50" w:rsidR="00A907C5" w:rsidRPr="003715CC" w:rsidRDefault="002F2F64" w:rsidP="003715CC">
      <w:pPr>
        <w:pStyle w:val="Proposal"/>
        <w:rPr>
          <w:lang w:val="en-US"/>
        </w:rPr>
      </w:pPr>
      <w:bookmarkStart w:id="14" w:name="_Toc115031432"/>
      <w:bookmarkStart w:id="15" w:name="_Toc115429923"/>
      <w:bookmarkEnd w:id="14"/>
      <w:r>
        <w:t xml:space="preserve">For DL, </w:t>
      </w:r>
      <w:r w:rsidR="00D936D4" w:rsidRPr="003715CC">
        <w:rPr>
          <w:rFonts w:hint="eastAsia"/>
          <w:lang w:val="en-US"/>
        </w:rPr>
        <w:t xml:space="preserve">the </w:t>
      </w:r>
      <w:proofErr w:type="spellStart"/>
      <w:r w:rsidR="00D936D4" w:rsidRPr="003715CC">
        <w:rPr>
          <w:rFonts w:hint="eastAsia"/>
          <w:lang w:val="en-US"/>
        </w:rPr>
        <w:t>gNB</w:t>
      </w:r>
      <w:proofErr w:type="spellEnd"/>
      <w:r w:rsidR="00D936D4" w:rsidRPr="003715CC">
        <w:rPr>
          <w:rFonts w:hint="eastAsia"/>
          <w:lang w:val="en-US"/>
        </w:rPr>
        <w:t xml:space="preserve"> can discard the remaining PDUs of a PDU Set based on PDU Set-related </w:t>
      </w:r>
      <w:r w:rsidR="00C00464">
        <w:rPr>
          <w:lang w:val="en-US"/>
        </w:rPr>
        <w:t>information</w:t>
      </w:r>
      <w:r w:rsidR="00D936D4" w:rsidRPr="003715CC">
        <w:rPr>
          <w:rFonts w:hint="eastAsia"/>
          <w:lang w:val="en-US"/>
        </w:rPr>
        <w:t xml:space="preserve"> </w:t>
      </w:r>
      <w:r w:rsidR="002652CD">
        <w:rPr>
          <w:lang w:val="en-US"/>
        </w:rPr>
        <w:t>received</w:t>
      </w:r>
      <w:r w:rsidR="003715CC">
        <w:rPr>
          <w:lang w:val="en-US"/>
        </w:rPr>
        <w:t>.</w:t>
      </w:r>
      <w:bookmarkEnd w:id="15"/>
    </w:p>
    <w:p w14:paraId="7D25714E" w14:textId="61E9A664" w:rsidR="003E6888" w:rsidRDefault="006E39F9" w:rsidP="00721402">
      <w:r>
        <w:rPr>
          <w:rFonts w:hint="eastAsia"/>
        </w:rPr>
        <w:t>W</w:t>
      </w:r>
      <w:r>
        <w:t xml:space="preserve">e understand </w:t>
      </w:r>
      <w:r w:rsidR="0056043F">
        <w:t>that</w:t>
      </w:r>
      <w:r>
        <w:t xml:space="preserve"> similar </w:t>
      </w:r>
      <w:r w:rsidR="00C55836">
        <w:t xml:space="preserve">criteria can be used in UL and DL for </w:t>
      </w:r>
      <w:r w:rsidR="007D50AB">
        <w:t xml:space="preserve">the </w:t>
      </w:r>
      <w:r w:rsidR="00C55836">
        <w:t>PDU Set discard</w:t>
      </w:r>
      <w:r w:rsidR="007D50AB">
        <w:t xml:space="preserve"> method</w:t>
      </w:r>
      <w:r w:rsidR="00C55836">
        <w:t xml:space="preserve"> </w:t>
      </w:r>
      <w:r w:rsidR="008A17D3">
        <w:t xml:space="preserve">because </w:t>
      </w:r>
      <w:r w:rsidR="00211AD3">
        <w:t xml:space="preserve">the </w:t>
      </w:r>
      <w:r w:rsidR="0056043F">
        <w:t xml:space="preserve">XR/media </w:t>
      </w:r>
      <w:r w:rsidR="00D741DA">
        <w:t>service exists in both transmission directions.</w:t>
      </w:r>
      <w:r w:rsidR="005C5F12">
        <w:t xml:space="preserve"> In one implementation, the application layer can do the decision and indicate the lower layer to discard the associated PDUs. From the AS perspective, the PDCP layer at the </w:t>
      </w:r>
      <w:r w:rsidR="001F660C">
        <w:t xml:space="preserve">UE </w:t>
      </w:r>
      <w:r w:rsidR="005C5F12">
        <w:t xml:space="preserve">side </w:t>
      </w:r>
      <w:r w:rsidR="001F660C">
        <w:t>can</w:t>
      </w:r>
      <w:r w:rsidR="005C5F12">
        <w:t xml:space="preserve"> implement PDU/PDU Set discard accordingly, based on the information from the upper layer.  </w:t>
      </w:r>
    </w:p>
    <w:p w14:paraId="52A241FF" w14:textId="3BE9991A" w:rsidR="00DB29D4" w:rsidRPr="00C4531B" w:rsidRDefault="00D936D4" w:rsidP="00C4531B">
      <w:pPr>
        <w:pStyle w:val="Proposal"/>
      </w:pPr>
      <w:bookmarkStart w:id="16" w:name="_Toc115031434"/>
      <w:bookmarkStart w:id="17" w:name="_Toc115031435"/>
      <w:bookmarkStart w:id="18" w:name="_Toc115031436"/>
      <w:bookmarkStart w:id="19" w:name="_Toc115031437"/>
      <w:bookmarkStart w:id="20" w:name="_Toc115031438"/>
      <w:bookmarkStart w:id="21" w:name="_Toc115429924"/>
      <w:bookmarkEnd w:id="16"/>
      <w:bookmarkEnd w:id="17"/>
      <w:bookmarkEnd w:id="18"/>
      <w:bookmarkEnd w:id="19"/>
      <w:bookmarkEnd w:id="20"/>
      <w:r w:rsidRPr="00C4531B">
        <w:rPr>
          <w:rFonts w:hint="eastAsia"/>
        </w:rPr>
        <w:t xml:space="preserve">For UL, </w:t>
      </w:r>
      <w:r w:rsidR="008B7A50">
        <w:t xml:space="preserve">the </w:t>
      </w:r>
      <w:r w:rsidRPr="00C4531B">
        <w:rPr>
          <w:rFonts w:hint="eastAsia"/>
        </w:rPr>
        <w:t xml:space="preserve">UE can discard the remaining PDUs </w:t>
      </w:r>
      <w:r w:rsidR="00F31EA4">
        <w:t xml:space="preserve">of a PDU Set </w:t>
      </w:r>
      <w:r w:rsidRPr="00C4531B">
        <w:rPr>
          <w:rFonts w:hint="eastAsia"/>
        </w:rPr>
        <w:t xml:space="preserve">based on </w:t>
      </w:r>
      <w:r w:rsidR="005C5F12">
        <w:rPr>
          <w:lang w:val="en-US"/>
        </w:rPr>
        <w:t xml:space="preserve">the information </w:t>
      </w:r>
      <w:r w:rsidR="008B7A50">
        <w:t>obtained</w:t>
      </w:r>
      <w:r w:rsidR="00F919DC">
        <w:t xml:space="preserve"> from the upper layer</w:t>
      </w:r>
      <w:r w:rsidRPr="00C4531B">
        <w:rPr>
          <w:rFonts w:hint="eastAsia"/>
        </w:rPr>
        <w:t>.</w:t>
      </w:r>
      <w:bookmarkEnd w:id="21"/>
      <w:r w:rsidRPr="00C4531B">
        <w:rPr>
          <w:rFonts w:hint="eastAsia"/>
        </w:rPr>
        <w:t xml:space="preserve"> </w:t>
      </w:r>
    </w:p>
    <w:p w14:paraId="46DCFF16" w14:textId="77777777" w:rsidR="00762A4A" w:rsidRPr="00762A4A" w:rsidRDefault="00762A4A" w:rsidP="00D25B55">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textAlignment w:val="baseline"/>
      </w:pPr>
      <w:bookmarkStart w:id="22" w:name="_Toc110370069"/>
      <w:bookmarkStart w:id="23" w:name="_Toc110370079"/>
      <w:bookmarkStart w:id="24" w:name="_Toc110370107"/>
      <w:bookmarkStart w:id="25" w:name="_Toc110370080"/>
      <w:bookmarkStart w:id="26" w:name="_Toc110370108"/>
      <w:bookmarkStart w:id="27" w:name="_Toc110370081"/>
      <w:bookmarkStart w:id="28" w:name="_Toc110370109"/>
      <w:bookmarkStart w:id="29" w:name="_Toc110370082"/>
      <w:bookmarkStart w:id="30" w:name="_Toc110370110"/>
      <w:bookmarkStart w:id="31" w:name="_Toc110370083"/>
      <w:bookmarkStart w:id="32" w:name="_Toc110370111"/>
      <w:bookmarkStart w:id="33" w:name="_Toc110370084"/>
      <w:bookmarkStart w:id="34" w:name="_Toc110370112"/>
      <w:bookmarkStart w:id="35" w:name="_Toc110370085"/>
      <w:bookmarkStart w:id="36" w:name="_Toc110370113"/>
      <w:bookmarkStart w:id="37" w:name="_Toc110370086"/>
      <w:bookmarkStart w:id="38" w:name="_Toc110370114"/>
      <w:bookmarkStart w:id="39" w:name="_Toc110370087"/>
      <w:bookmarkStart w:id="40" w:name="_Toc110370115"/>
      <w:bookmarkStart w:id="41" w:name="_Toc110370088"/>
      <w:bookmarkStart w:id="42" w:name="_Toc110370116"/>
      <w:bookmarkStart w:id="43" w:name="_Toc110370089"/>
      <w:bookmarkStart w:id="44" w:name="_Toc110370117"/>
      <w:bookmarkStart w:id="45" w:name="_Toc110370090"/>
      <w:bookmarkStart w:id="46" w:name="_Toc110370118"/>
      <w:bookmarkStart w:id="47" w:name="_Toc110370096"/>
      <w:bookmarkStart w:id="48" w:name="_Toc110370120"/>
      <w:bookmarkStart w:id="49" w:name="_Toc47558120"/>
      <w:bookmarkStart w:id="50" w:name="_Toc47562683"/>
      <w:bookmarkStart w:id="51" w:name="_Toc4760008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E58CC51" w14:textId="77777777" w:rsidR="00FB3C9D" w:rsidRDefault="003D1DDD">
      <w:pPr>
        <w:pStyle w:val="1"/>
      </w:pPr>
      <w:bookmarkStart w:id="52" w:name="_Toc109213964"/>
      <w:bookmarkEnd w:id="49"/>
      <w:bookmarkEnd w:id="50"/>
      <w:bookmarkEnd w:id="51"/>
      <w:bookmarkEnd w:id="52"/>
      <w:r>
        <w:t>Conclusion</w:t>
      </w:r>
    </w:p>
    <w:p w14:paraId="1FA2FB39" w14:textId="77777777" w:rsidR="00FB3C9D" w:rsidRDefault="003D1DDD">
      <w:r>
        <w:t>We have the following observations:</w:t>
      </w:r>
    </w:p>
    <w:p w14:paraId="5FD9F5CD" w14:textId="118A924D" w:rsidR="00721032" w:rsidRDefault="003D1DDD">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15429920" w:history="1">
        <w:r w:rsidR="00721032" w:rsidRPr="00C50FBF">
          <w:rPr>
            <w:rStyle w:val="af3"/>
            <w:noProof/>
          </w:rPr>
          <w:t>Observation 1</w:t>
        </w:r>
        <w:r w:rsidR="00721032">
          <w:rPr>
            <w:rFonts w:asciiTheme="minorHAnsi" w:eastAsiaTheme="minorEastAsia" w:hAnsiTheme="minorHAnsi" w:cstheme="minorBidi"/>
            <w:b w:val="0"/>
            <w:noProof/>
            <w:kern w:val="2"/>
            <w:sz w:val="21"/>
          </w:rPr>
          <w:tab/>
        </w:r>
        <w:r w:rsidR="00721032" w:rsidRPr="00C50FBF">
          <w:rPr>
            <w:rStyle w:val="af3"/>
            <w:noProof/>
          </w:rPr>
          <w:t>The existing PDCP discard mechanism does not take the correlation among PDUs of a PDU Set into account and thus is not sufficient for PDU Set handling.</w:t>
        </w:r>
      </w:hyperlink>
    </w:p>
    <w:p w14:paraId="47B79A6E" w14:textId="1128AF11" w:rsidR="00721032" w:rsidRDefault="00721032">
      <w:pPr>
        <w:pStyle w:val="TOC1"/>
        <w:rPr>
          <w:rFonts w:asciiTheme="minorHAnsi" w:eastAsiaTheme="minorEastAsia" w:hAnsiTheme="minorHAnsi" w:cstheme="minorBidi"/>
          <w:b w:val="0"/>
          <w:noProof/>
          <w:kern w:val="2"/>
          <w:sz w:val="21"/>
        </w:rPr>
      </w:pPr>
      <w:hyperlink w:anchor="_Toc115429921" w:history="1">
        <w:r w:rsidRPr="00C50FBF">
          <w:rPr>
            <w:rStyle w:val="af3"/>
            <w:noProof/>
          </w:rPr>
          <w:t>Observation 2</w:t>
        </w:r>
        <w:r>
          <w:rPr>
            <w:rFonts w:asciiTheme="minorHAnsi" w:eastAsiaTheme="minorEastAsia" w:hAnsiTheme="minorHAnsi" w:cstheme="minorBidi"/>
            <w:b w:val="0"/>
            <w:noProof/>
            <w:kern w:val="2"/>
            <w:sz w:val="21"/>
          </w:rPr>
          <w:tab/>
        </w:r>
        <w:r w:rsidRPr="00C50FBF">
          <w:rPr>
            <w:rStyle w:val="af3"/>
            <w:noProof/>
          </w:rPr>
          <w:t>In the SA2 discussion, it would be a high probability</w:t>
        </w:r>
        <w:r w:rsidRPr="00C50FBF">
          <w:rPr>
            <w:rStyle w:val="af3"/>
            <w:noProof/>
            <w:lang w:val="en-US"/>
          </w:rPr>
          <w:t xml:space="preserve"> to implement PDU Set discard based on PDU Set-related information.</w:t>
        </w:r>
      </w:hyperlink>
    </w:p>
    <w:p w14:paraId="4C0F1343" w14:textId="44111EDE"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p>
    <w:p w14:paraId="10FBC0DC" w14:textId="74F7CFED" w:rsidR="00721032"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r w:rsidR="00721032" w:rsidRPr="00455E12">
        <w:rPr>
          <w:rStyle w:val="af3"/>
          <w:noProof/>
        </w:rPr>
        <w:fldChar w:fldCharType="begin"/>
      </w:r>
      <w:r w:rsidR="00721032" w:rsidRPr="00455E12">
        <w:rPr>
          <w:rStyle w:val="af3"/>
          <w:noProof/>
        </w:rPr>
        <w:instrText xml:space="preserve"> </w:instrText>
      </w:r>
      <w:r w:rsidR="00721032">
        <w:rPr>
          <w:noProof/>
        </w:rPr>
        <w:instrText>HYPERLINK \l "_Toc115429922"</w:instrText>
      </w:r>
      <w:r w:rsidR="00721032" w:rsidRPr="00455E12">
        <w:rPr>
          <w:rStyle w:val="af3"/>
          <w:noProof/>
        </w:rPr>
        <w:instrText xml:space="preserve"> </w:instrText>
      </w:r>
      <w:r w:rsidR="00721032" w:rsidRPr="00455E12">
        <w:rPr>
          <w:rStyle w:val="af3"/>
          <w:noProof/>
        </w:rPr>
      </w:r>
      <w:r w:rsidR="00721032" w:rsidRPr="00455E12">
        <w:rPr>
          <w:rStyle w:val="af3"/>
          <w:noProof/>
        </w:rPr>
        <w:fldChar w:fldCharType="separate"/>
      </w:r>
      <w:r w:rsidR="00721032" w:rsidRPr="00455E12">
        <w:rPr>
          <w:rStyle w:val="af3"/>
          <w:noProof/>
        </w:rPr>
        <w:t>Proposal 1</w:t>
      </w:r>
      <w:r w:rsidR="00721032">
        <w:rPr>
          <w:rFonts w:asciiTheme="minorHAnsi" w:eastAsiaTheme="minorEastAsia" w:hAnsiTheme="minorHAnsi" w:cstheme="minorBidi"/>
          <w:b w:val="0"/>
          <w:noProof/>
          <w:kern w:val="2"/>
          <w:sz w:val="21"/>
        </w:rPr>
        <w:tab/>
      </w:r>
      <w:r w:rsidR="00721032" w:rsidRPr="00455E12">
        <w:rPr>
          <w:rStyle w:val="af3"/>
          <w:noProof/>
        </w:rPr>
        <w:t xml:space="preserve">RAN2 introduces </w:t>
      </w:r>
      <w:r w:rsidR="00721032" w:rsidRPr="00455E12">
        <w:rPr>
          <w:rStyle w:val="af3"/>
          <w:noProof/>
          <w:lang w:eastAsia="ja-JP"/>
        </w:rPr>
        <w:t>PDU Set-related discard mechanism</w:t>
      </w:r>
      <w:r w:rsidR="00721032" w:rsidRPr="00455E12">
        <w:rPr>
          <w:rStyle w:val="af3"/>
          <w:noProof/>
        </w:rPr>
        <w:t xml:space="preserve"> in the PDCP layer.</w:t>
      </w:r>
      <w:r w:rsidR="00721032" w:rsidRPr="00455E12">
        <w:rPr>
          <w:rStyle w:val="af3"/>
          <w:noProof/>
        </w:rPr>
        <w:fldChar w:fldCharType="end"/>
      </w:r>
    </w:p>
    <w:p w14:paraId="252269AD" w14:textId="693C4796" w:rsidR="00721032" w:rsidRDefault="00721032">
      <w:pPr>
        <w:pStyle w:val="TOC1"/>
        <w:rPr>
          <w:rFonts w:asciiTheme="minorHAnsi" w:eastAsiaTheme="minorEastAsia" w:hAnsiTheme="minorHAnsi" w:cstheme="minorBidi"/>
          <w:b w:val="0"/>
          <w:noProof/>
          <w:kern w:val="2"/>
          <w:sz w:val="21"/>
        </w:rPr>
      </w:pPr>
      <w:hyperlink w:anchor="_Toc115429923" w:history="1">
        <w:r w:rsidRPr="00455E12">
          <w:rPr>
            <w:rStyle w:val="af3"/>
            <w:noProof/>
            <w:lang w:val="en-US"/>
          </w:rPr>
          <w:t>Proposal 2</w:t>
        </w:r>
        <w:r>
          <w:rPr>
            <w:rFonts w:asciiTheme="minorHAnsi" w:eastAsiaTheme="minorEastAsia" w:hAnsiTheme="minorHAnsi" w:cstheme="minorBidi"/>
            <w:b w:val="0"/>
            <w:noProof/>
            <w:kern w:val="2"/>
            <w:sz w:val="21"/>
          </w:rPr>
          <w:tab/>
        </w:r>
        <w:r w:rsidRPr="00455E12">
          <w:rPr>
            <w:rStyle w:val="af3"/>
            <w:noProof/>
          </w:rPr>
          <w:t xml:space="preserve">For DL, </w:t>
        </w:r>
        <w:r w:rsidRPr="00455E12">
          <w:rPr>
            <w:rStyle w:val="af3"/>
            <w:noProof/>
            <w:lang w:val="en-US"/>
          </w:rPr>
          <w:t>the gNB can discard the remaining PDUs of a PDU Set based on PDU Set-related information received.</w:t>
        </w:r>
      </w:hyperlink>
    </w:p>
    <w:p w14:paraId="343CDCB4" w14:textId="4F7EED8B" w:rsidR="00721032" w:rsidRDefault="00721032">
      <w:pPr>
        <w:pStyle w:val="TOC1"/>
        <w:rPr>
          <w:rFonts w:asciiTheme="minorHAnsi" w:eastAsiaTheme="minorEastAsia" w:hAnsiTheme="minorHAnsi" w:cstheme="minorBidi"/>
          <w:b w:val="0"/>
          <w:noProof/>
          <w:kern w:val="2"/>
          <w:sz w:val="21"/>
        </w:rPr>
      </w:pPr>
      <w:hyperlink w:anchor="_Toc115429924" w:history="1">
        <w:r w:rsidRPr="00455E12">
          <w:rPr>
            <w:rStyle w:val="af3"/>
            <w:noProof/>
          </w:rPr>
          <w:t>Proposal 3</w:t>
        </w:r>
        <w:r>
          <w:rPr>
            <w:rFonts w:asciiTheme="minorHAnsi" w:eastAsiaTheme="minorEastAsia" w:hAnsiTheme="minorHAnsi" w:cstheme="minorBidi"/>
            <w:b w:val="0"/>
            <w:noProof/>
            <w:kern w:val="2"/>
            <w:sz w:val="21"/>
          </w:rPr>
          <w:tab/>
        </w:r>
        <w:r w:rsidRPr="00455E12">
          <w:rPr>
            <w:rStyle w:val="af3"/>
            <w:noProof/>
          </w:rPr>
          <w:t xml:space="preserve">For UL, the UE can discard the remaining PDUs of a PDU Set based on </w:t>
        </w:r>
        <w:r w:rsidRPr="00455E12">
          <w:rPr>
            <w:rStyle w:val="af3"/>
            <w:noProof/>
            <w:lang w:val="en-US"/>
          </w:rPr>
          <w:t xml:space="preserve">the information </w:t>
        </w:r>
        <w:r w:rsidRPr="00455E12">
          <w:rPr>
            <w:rStyle w:val="af3"/>
            <w:noProof/>
          </w:rPr>
          <w:t>obtained from the upper layer.</w:t>
        </w:r>
      </w:hyperlink>
    </w:p>
    <w:p w14:paraId="709E4DDE" w14:textId="41AC7B1C"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53" w:name="_In-sequence_SDU_delivery"/>
      <w:bookmarkStart w:id="54" w:name="_Ref189809556"/>
      <w:bookmarkStart w:id="55" w:name="_Ref174151459"/>
      <w:bookmarkStart w:id="56" w:name="_Ref450865335"/>
      <w:bookmarkEnd w:id="53"/>
      <w:r>
        <w:rPr>
          <w:rFonts w:hint="eastAsia"/>
        </w:rPr>
        <w:t>Reference</w:t>
      </w:r>
      <w:bookmarkEnd w:id="54"/>
      <w:bookmarkEnd w:id="55"/>
      <w:bookmarkEnd w:id="56"/>
    </w:p>
    <w:p w14:paraId="505D250A" w14:textId="0F8F4877" w:rsidR="00706B96" w:rsidRDefault="003D1DDD">
      <w:r>
        <w:rPr>
          <w:lang w:val="en-US"/>
        </w:rPr>
        <w:t>[1]</w:t>
      </w:r>
      <w:r>
        <w:t xml:space="preserve"> </w:t>
      </w:r>
      <w:r w:rsidR="00706B96" w:rsidRPr="00706B96">
        <w:t>RP-</w:t>
      </w:r>
      <w:proofErr w:type="gramStart"/>
      <w:r w:rsidR="00706B96" w:rsidRPr="00706B96">
        <w:t>220285</w:t>
      </w:r>
      <w:r w:rsidR="00706B96">
        <w:t xml:space="preserve">  </w:t>
      </w:r>
      <w:r w:rsidR="00706B96" w:rsidRPr="00706B96">
        <w:t>New</w:t>
      </w:r>
      <w:proofErr w:type="gramEnd"/>
      <w:r w:rsidR="00706B96" w:rsidRPr="00706B96">
        <w:t xml:space="preserve"> SID “Study on XR Enhancements for NR”</w:t>
      </w:r>
    </w:p>
    <w:p w14:paraId="06DBA4DF" w14:textId="02BD59E8" w:rsidR="005B4F03" w:rsidRDefault="005B4F03">
      <w:r>
        <w:rPr>
          <w:rFonts w:hint="eastAsia"/>
        </w:rPr>
        <w:t>[</w:t>
      </w:r>
      <w:r>
        <w:t xml:space="preserve">2] 3GPP TR 23.700-60 </w:t>
      </w:r>
      <w:r w:rsidRPr="005B4F03">
        <w:t>Study on XR (Extended Reality) and media services</w:t>
      </w:r>
    </w:p>
    <w:p w14:paraId="66A80CB6" w14:textId="77777777" w:rsidR="00FB3C9D" w:rsidRDefault="00FB3C9D">
      <w:pPr>
        <w:rPr>
          <w:lang w:val="en-US"/>
        </w:rPr>
      </w:pPr>
    </w:p>
    <w:sectPr w:rsidR="00FB3C9D">
      <w:footerReference w:type="default" r:id="rId12"/>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9F8A" w16cex:dateUtc="2022-07-27T03:27:00Z"/>
  <w16cex:commentExtensible w16cex:durableId="268B9FB7" w16cex:dateUtc="2022-07-27T03:27:00Z"/>
  <w16cex:commentExtensible w16cex:durableId="268B9FE9" w16cex:dateUtc="2022-07-27T03:28:00Z"/>
  <w16cex:commentExtensible w16cex:durableId="268BA05B" w16cex:dateUtc="2022-07-27T03:30:00Z"/>
  <w16cex:commentExtensible w16cex:durableId="268BA1F2" w16cex:dateUtc="2022-07-27T03:3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99730" w14:textId="77777777" w:rsidR="00511315" w:rsidRDefault="00511315">
      <w:pPr>
        <w:spacing w:after="0"/>
      </w:pPr>
      <w:r>
        <w:separator/>
      </w:r>
    </w:p>
  </w:endnote>
  <w:endnote w:type="continuationSeparator" w:id="0">
    <w:p w14:paraId="25B5FF63" w14:textId="77777777" w:rsidR="00511315" w:rsidRDefault="005113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A85356" w:rsidRDefault="00A85356">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46E81" w14:textId="77777777" w:rsidR="00511315" w:rsidRDefault="00511315">
      <w:pPr>
        <w:spacing w:after="0"/>
      </w:pPr>
      <w:r>
        <w:separator/>
      </w:r>
    </w:p>
  </w:footnote>
  <w:footnote w:type="continuationSeparator" w:id="0">
    <w:p w14:paraId="6B097242" w14:textId="77777777" w:rsidR="00511315" w:rsidRDefault="005113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A6166"/>
    <w:multiLevelType w:val="hybridMultilevel"/>
    <w:tmpl w:val="D3A88006"/>
    <w:lvl w:ilvl="0" w:tplc="E8E2C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B869B1"/>
    <w:multiLevelType w:val="hybridMultilevel"/>
    <w:tmpl w:val="17625E40"/>
    <w:lvl w:ilvl="0" w:tplc="4586A99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CA93D14"/>
    <w:multiLevelType w:val="hybridMultilevel"/>
    <w:tmpl w:val="D2823D08"/>
    <w:lvl w:ilvl="0" w:tplc="E01E9084">
      <w:start w:val="1"/>
      <w:numFmt w:val="bullet"/>
      <w:lvlText w:val="•"/>
      <w:lvlJc w:val="left"/>
      <w:pPr>
        <w:tabs>
          <w:tab w:val="num" w:pos="720"/>
        </w:tabs>
        <w:ind w:left="720" w:hanging="360"/>
      </w:pPr>
      <w:rPr>
        <w:rFonts w:ascii="Arial" w:hAnsi="Arial" w:hint="default"/>
      </w:rPr>
    </w:lvl>
    <w:lvl w:ilvl="1" w:tplc="8DF6B156" w:tentative="1">
      <w:start w:val="1"/>
      <w:numFmt w:val="bullet"/>
      <w:lvlText w:val="•"/>
      <w:lvlJc w:val="left"/>
      <w:pPr>
        <w:tabs>
          <w:tab w:val="num" w:pos="1440"/>
        </w:tabs>
        <w:ind w:left="1440" w:hanging="360"/>
      </w:pPr>
      <w:rPr>
        <w:rFonts w:ascii="Arial" w:hAnsi="Arial" w:hint="default"/>
      </w:rPr>
    </w:lvl>
    <w:lvl w:ilvl="2" w:tplc="9C34E2BE" w:tentative="1">
      <w:start w:val="1"/>
      <w:numFmt w:val="bullet"/>
      <w:lvlText w:val="•"/>
      <w:lvlJc w:val="left"/>
      <w:pPr>
        <w:tabs>
          <w:tab w:val="num" w:pos="2160"/>
        </w:tabs>
        <w:ind w:left="2160" w:hanging="360"/>
      </w:pPr>
      <w:rPr>
        <w:rFonts w:ascii="Arial" w:hAnsi="Arial" w:hint="default"/>
      </w:rPr>
    </w:lvl>
    <w:lvl w:ilvl="3" w:tplc="20BC0F62" w:tentative="1">
      <w:start w:val="1"/>
      <w:numFmt w:val="bullet"/>
      <w:lvlText w:val="•"/>
      <w:lvlJc w:val="left"/>
      <w:pPr>
        <w:tabs>
          <w:tab w:val="num" w:pos="2880"/>
        </w:tabs>
        <w:ind w:left="2880" w:hanging="360"/>
      </w:pPr>
      <w:rPr>
        <w:rFonts w:ascii="Arial" w:hAnsi="Arial" w:hint="default"/>
      </w:rPr>
    </w:lvl>
    <w:lvl w:ilvl="4" w:tplc="7FCAF51E" w:tentative="1">
      <w:start w:val="1"/>
      <w:numFmt w:val="bullet"/>
      <w:lvlText w:val="•"/>
      <w:lvlJc w:val="left"/>
      <w:pPr>
        <w:tabs>
          <w:tab w:val="num" w:pos="3600"/>
        </w:tabs>
        <w:ind w:left="3600" w:hanging="360"/>
      </w:pPr>
      <w:rPr>
        <w:rFonts w:ascii="Arial" w:hAnsi="Arial" w:hint="default"/>
      </w:rPr>
    </w:lvl>
    <w:lvl w:ilvl="5" w:tplc="0D0615F6" w:tentative="1">
      <w:start w:val="1"/>
      <w:numFmt w:val="bullet"/>
      <w:lvlText w:val="•"/>
      <w:lvlJc w:val="left"/>
      <w:pPr>
        <w:tabs>
          <w:tab w:val="num" w:pos="4320"/>
        </w:tabs>
        <w:ind w:left="4320" w:hanging="360"/>
      </w:pPr>
      <w:rPr>
        <w:rFonts w:ascii="Arial" w:hAnsi="Arial" w:hint="default"/>
      </w:rPr>
    </w:lvl>
    <w:lvl w:ilvl="6" w:tplc="E7F086BC" w:tentative="1">
      <w:start w:val="1"/>
      <w:numFmt w:val="bullet"/>
      <w:lvlText w:val="•"/>
      <w:lvlJc w:val="left"/>
      <w:pPr>
        <w:tabs>
          <w:tab w:val="num" w:pos="5040"/>
        </w:tabs>
        <w:ind w:left="5040" w:hanging="360"/>
      </w:pPr>
      <w:rPr>
        <w:rFonts w:ascii="Arial" w:hAnsi="Arial" w:hint="default"/>
      </w:rPr>
    </w:lvl>
    <w:lvl w:ilvl="7" w:tplc="7B8064C4" w:tentative="1">
      <w:start w:val="1"/>
      <w:numFmt w:val="bullet"/>
      <w:lvlText w:val="•"/>
      <w:lvlJc w:val="left"/>
      <w:pPr>
        <w:tabs>
          <w:tab w:val="num" w:pos="5760"/>
        </w:tabs>
        <w:ind w:left="5760" w:hanging="360"/>
      </w:pPr>
      <w:rPr>
        <w:rFonts w:ascii="Arial" w:hAnsi="Arial" w:hint="default"/>
      </w:rPr>
    </w:lvl>
    <w:lvl w:ilvl="8" w:tplc="2BD4F0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871956"/>
    <w:multiLevelType w:val="hybridMultilevel"/>
    <w:tmpl w:val="2758A422"/>
    <w:lvl w:ilvl="0" w:tplc="4C3E6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F1A6EF3"/>
    <w:multiLevelType w:val="hybridMultilevel"/>
    <w:tmpl w:val="10E6BFC0"/>
    <w:lvl w:ilvl="0" w:tplc="05947DF8">
      <w:start w:val="1"/>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5"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8" w15:restartNumberingAfterBreak="0">
    <w:nsid w:val="72D5174A"/>
    <w:multiLevelType w:val="hybridMultilevel"/>
    <w:tmpl w:val="442828B2"/>
    <w:lvl w:ilvl="0" w:tplc="ACAA7FC4">
      <w:start w:val="1"/>
      <w:numFmt w:val="bullet"/>
      <w:lvlText w:val="•"/>
      <w:lvlJc w:val="left"/>
      <w:pPr>
        <w:tabs>
          <w:tab w:val="num" w:pos="720"/>
        </w:tabs>
        <w:ind w:left="720" w:hanging="360"/>
      </w:pPr>
      <w:rPr>
        <w:rFonts w:ascii="Arial" w:hAnsi="Arial" w:hint="default"/>
      </w:rPr>
    </w:lvl>
    <w:lvl w:ilvl="1" w:tplc="14BCB730" w:tentative="1">
      <w:start w:val="1"/>
      <w:numFmt w:val="bullet"/>
      <w:lvlText w:val="•"/>
      <w:lvlJc w:val="left"/>
      <w:pPr>
        <w:tabs>
          <w:tab w:val="num" w:pos="1440"/>
        </w:tabs>
        <w:ind w:left="1440" w:hanging="360"/>
      </w:pPr>
      <w:rPr>
        <w:rFonts w:ascii="Arial" w:hAnsi="Arial" w:hint="default"/>
      </w:rPr>
    </w:lvl>
    <w:lvl w:ilvl="2" w:tplc="2E12BB64" w:tentative="1">
      <w:start w:val="1"/>
      <w:numFmt w:val="bullet"/>
      <w:lvlText w:val="•"/>
      <w:lvlJc w:val="left"/>
      <w:pPr>
        <w:tabs>
          <w:tab w:val="num" w:pos="2160"/>
        </w:tabs>
        <w:ind w:left="2160" w:hanging="360"/>
      </w:pPr>
      <w:rPr>
        <w:rFonts w:ascii="Arial" w:hAnsi="Arial" w:hint="default"/>
      </w:rPr>
    </w:lvl>
    <w:lvl w:ilvl="3" w:tplc="5E4ABC52" w:tentative="1">
      <w:start w:val="1"/>
      <w:numFmt w:val="bullet"/>
      <w:lvlText w:val="•"/>
      <w:lvlJc w:val="left"/>
      <w:pPr>
        <w:tabs>
          <w:tab w:val="num" w:pos="2880"/>
        </w:tabs>
        <w:ind w:left="2880" w:hanging="360"/>
      </w:pPr>
      <w:rPr>
        <w:rFonts w:ascii="Arial" w:hAnsi="Arial" w:hint="default"/>
      </w:rPr>
    </w:lvl>
    <w:lvl w:ilvl="4" w:tplc="15825EE4" w:tentative="1">
      <w:start w:val="1"/>
      <w:numFmt w:val="bullet"/>
      <w:lvlText w:val="•"/>
      <w:lvlJc w:val="left"/>
      <w:pPr>
        <w:tabs>
          <w:tab w:val="num" w:pos="3600"/>
        </w:tabs>
        <w:ind w:left="3600" w:hanging="360"/>
      </w:pPr>
      <w:rPr>
        <w:rFonts w:ascii="Arial" w:hAnsi="Arial" w:hint="default"/>
      </w:rPr>
    </w:lvl>
    <w:lvl w:ilvl="5" w:tplc="AF4ED3E2" w:tentative="1">
      <w:start w:val="1"/>
      <w:numFmt w:val="bullet"/>
      <w:lvlText w:val="•"/>
      <w:lvlJc w:val="left"/>
      <w:pPr>
        <w:tabs>
          <w:tab w:val="num" w:pos="4320"/>
        </w:tabs>
        <w:ind w:left="4320" w:hanging="360"/>
      </w:pPr>
      <w:rPr>
        <w:rFonts w:ascii="Arial" w:hAnsi="Arial" w:hint="default"/>
      </w:rPr>
    </w:lvl>
    <w:lvl w:ilvl="6" w:tplc="38963448" w:tentative="1">
      <w:start w:val="1"/>
      <w:numFmt w:val="bullet"/>
      <w:lvlText w:val="•"/>
      <w:lvlJc w:val="left"/>
      <w:pPr>
        <w:tabs>
          <w:tab w:val="num" w:pos="5040"/>
        </w:tabs>
        <w:ind w:left="5040" w:hanging="360"/>
      </w:pPr>
      <w:rPr>
        <w:rFonts w:ascii="Arial" w:hAnsi="Arial" w:hint="default"/>
      </w:rPr>
    </w:lvl>
    <w:lvl w:ilvl="7" w:tplc="27DC8ED2" w:tentative="1">
      <w:start w:val="1"/>
      <w:numFmt w:val="bullet"/>
      <w:lvlText w:val="•"/>
      <w:lvlJc w:val="left"/>
      <w:pPr>
        <w:tabs>
          <w:tab w:val="num" w:pos="5760"/>
        </w:tabs>
        <w:ind w:left="5760" w:hanging="360"/>
      </w:pPr>
      <w:rPr>
        <w:rFonts w:ascii="Arial" w:hAnsi="Arial" w:hint="default"/>
      </w:rPr>
    </w:lvl>
    <w:lvl w:ilvl="8" w:tplc="86C2467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B45052"/>
    <w:multiLevelType w:val="hybridMultilevel"/>
    <w:tmpl w:val="E9C83482"/>
    <w:lvl w:ilvl="0" w:tplc="ED3A6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25"/>
  </w:num>
  <w:num w:numId="4">
    <w:abstractNumId w:val="5"/>
  </w:num>
  <w:num w:numId="5">
    <w:abstractNumId w:val="20"/>
  </w:num>
  <w:num w:numId="6">
    <w:abstractNumId w:val="9"/>
  </w:num>
  <w:num w:numId="7">
    <w:abstractNumId w:val="6"/>
  </w:num>
  <w:num w:numId="8">
    <w:abstractNumId w:val="18"/>
  </w:num>
  <w:num w:numId="9">
    <w:abstractNumId w:val="22"/>
  </w:num>
  <w:num w:numId="10">
    <w:abstractNumId w:val="17"/>
  </w:num>
  <w:num w:numId="11">
    <w:abstractNumId w:val="11"/>
  </w:num>
  <w:num w:numId="12">
    <w:abstractNumId w:val="2"/>
  </w:num>
  <w:num w:numId="13">
    <w:abstractNumId w:val="10"/>
  </w:num>
  <w:num w:numId="14">
    <w:abstractNumId w:val="24"/>
  </w:num>
  <w:num w:numId="15">
    <w:abstractNumId w:val="3"/>
  </w:num>
  <w:num w:numId="16">
    <w:abstractNumId w:val="23"/>
  </w:num>
  <w:num w:numId="17">
    <w:abstractNumId w:val="29"/>
  </w:num>
  <w:num w:numId="18">
    <w:abstractNumId w:val="16"/>
  </w:num>
  <w:num w:numId="19">
    <w:abstractNumId w:val="2"/>
  </w:num>
  <w:num w:numId="20">
    <w:abstractNumId w:val="2"/>
  </w:num>
  <w:num w:numId="21">
    <w:abstractNumId w:val="27"/>
  </w:num>
  <w:num w:numId="22">
    <w:abstractNumId w:val="21"/>
  </w:num>
  <w:num w:numId="23">
    <w:abstractNumId w:val="15"/>
  </w:num>
  <w:num w:numId="24">
    <w:abstractNumId w:val="0"/>
  </w:num>
  <w:num w:numId="25">
    <w:abstractNumId w:val="19"/>
  </w:num>
  <w:num w:numId="26">
    <w:abstractNumId w:val="24"/>
  </w:num>
  <w:num w:numId="27">
    <w:abstractNumId w:val="8"/>
  </w:num>
  <w:num w:numId="28">
    <w:abstractNumId w:val="30"/>
  </w:num>
  <w:num w:numId="29">
    <w:abstractNumId w:val="26"/>
  </w:num>
  <w:num w:numId="30">
    <w:abstractNumId w:val="2"/>
  </w:num>
  <w:num w:numId="31">
    <w:abstractNumId w:val="4"/>
  </w:num>
  <w:num w:numId="32">
    <w:abstractNumId w:val="24"/>
  </w:num>
  <w:num w:numId="33">
    <w:abstractNumId w:val="24"/>
  </w:num>
  <w:num w:numId="34">
    <w:abstractNumId w:val="28"/>
  </w:num>
  <w:num w:numId="35">
    <w:abstractNumId w:val="7"/>
  </w:num>
  <w:num w:numId="36">
    <w:abstractNumId w:val="2"/>
  </w:num>
  <w:num w:numId="37">
    <w:abstractNumId w:val="1"/>
  </w:num>
  <w:num w:numId="3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244"/>
    <w:rsid w:val="00000A33"/>
    <w:rsid w:val="00000E2A"/>
    <w:rsid w:val="0000329D"/>
    <w:rsid w:val="00006073"/>
    <w:rsid w:val="00006910"/>
    <w:rsid w:val="00012ADF"/>
    <w:rsid w:val="00015D4A"/>
    <w:rsid w:val="00015ECB"/>
    <w:rsid w:val="00017121"/>
    <w:rsid w:val="00020218"/>
    <w:rsid w:val="000229C4"/>
    <w:rsid w:val="00022EB0"/>
    <w:rsid w:val="00023523"/>
    <w:rsid w:val="00023758"/>
    <w:rsid w:val="00023B66"/>
    <w:rsid w:val="00027541"/>
    <w:rsid w:val="000328EA"/>
    <w:rsid w:val="0003461C"/>
    <w:rsid w:val="00034B3C"/>
    <w:rsid w:val="00035095"/>
    <w:rsid w:val="00041594"/>
    <w:rsid w:val="00041B32"/>
    <w:rsid w:val="00041DA2"/>
    <w:rsid w:val="000424C1"/>
    <w:rsid w:val="000427A6"/>
    <w:rsid w:val="00043613"/>
    <w:rsid w:val="00043C1A"/>
    <w:rsid w:val="00044D3C"/>
    <w:rsid w:val="000460AE"/>
    <w:rsid w:val="00046206"/>
    <w:rsid w:val="00047E38"/>
    <w:rsid w:val="00050648"/>
    <w:rsid w:val="00050829"/>
    <w:rsid w:val="00051FF9"/>
    <w:rsid w:val="00052E67"/>
    <w:rsid w:val="000553AA"/>
    <w:rsid w:val="000571A8"/>
    <w:rsid w:val="000600F2"/>
    <w:rsid w:val="00061BC7"/>
    <w:rsid w:val="00061F4E"/>
    <w:rsid w:val="0006489D"/>
    <w:rsid w:val="000651A3"/>
    <w:rsid w:val="00065DFD"/>
    <w:rsid w:val="00066849"/>
    <w:rsid w:val="00066F60"/>
    <w:rsid w:val="00067759"/>
    <w:rsid w:val="00071306"/>
    <w:rsid w:val="00071672"/>
    <w:rsid w:val="00072BE5"/>
    <w:rsid w:val="000747B3"/>
    <w:rsid w:val="0008045F"/>
    <w:rsid w:val="00080529"/>
    <w:rsid w:val="00080C41"/>
    <w:rsid w:val="000830B0"/>
    <w:rsid w:val="000831DF"/>
    <w:rsid w:val="00084149"/>
    <w:rsid w:val="000856A1"/>
    <w:rsid w:val="0008589A"/>
    <w:rsid w:val="00087A0C"/>
    <w:rsid w:val="00087C76"/>
    <w:rsid w:val="00090843"/>
    <w:rsid w:val="000918CA"/>
    <w:rsid w:val="00091EF7"/>
    <w:rsid w:val="00091F89"/>
    <w:rsid w:val="00094317"/>
    <w:rsid w:val="0009452C"/>
    <w:rsid w:val="0009512B"/>
    <w:rsid w:val="000976CD"/>
    <w:rsid w:val="00097CE7"/>
    <w:rsid w:val="000A0880"/>
    <w:rsid w:val="000A2813"/>
    <w:rsid w:val="000A5B10"/>
    <w:rsid w:val="000A5D21"/>
    <w:rsid w:val="000A73DA"/>
    <w:rsid w:val="000B0DC5"/>
    <w:rsid w:val="000B3F8F"/>
    <w:rsid w:val="000B4328"/>
    <w:rsid w:val="000B4B60"/>
    <w:rsid w:val="000B5A0D"/>
    <w:rsid w:val="000B5FE1"/>
    <w:rsid w:val="000C1655"/>
    <w:rsid w:val="000C4C0A"/>
    <w:rsid w:val="000C4FC1"/>
    <w:rsid w:val="000C5272"/>
    <w:rsid w:val="000C6590"/>
    <w:rsid w:val="000C7608"/>
    <w:rsid w:val="000D0287"/>
    <w:rsid w:val="000D0648"/>
    <w:rsid w:val="000D074F"/>
    <w:rsid w:val="000D16A7"/>
    <w:rsid w:val="000D2BBD"/>
    <w:rsid w:val="000D4C8D"/>
    <w:rsid w:val="000D575D"/>
    <w:rsid w:val="000E0143"/>
    <w:rsid w:val="000E02EC"/>
    <w:rsid w:val="000E042B"/>
    <w:rsid w:val="000E14E2"/>
    <w:rsid w:val="000E1B9B"/>
    <w:rsid w:val="000E7610"/>
    <w:rsid w:val="000F0EF0"/>
    <w:rsid w:val="000F5D4E"/>
    <w:rsid w:val="001044AD"/>
    <w:rsid w:val="00105DFA"/>
    <w:rsid w:val="001066FF"/>
    <w:rsid w:val="001110BF"/>
    <w:rsid w:val="0011381E"/>
    <w:rsid w:val="00113ACC"/>
    <w:rsid w:val="00114C40"/>
    <w:rsid w:val="00114DEA"/>
    <w:rsid w:val="00117CF6"/>
    <w:rsid w:val="00120AA2"/>
    <w:rsid w:val="0012254F"/>
    <w:rsid w:val="0012282D"/>
    <w:rsid w:val="00125F99"/>
    <w:rsid w:val="00126782"/>
    <w:rsid w:val="00130DAA"/>
    <w:rsid w:val="0013152B"/>
    <w:rsid w:val="00133597"/>
    <w:rsid w:val="00136D1F"/>
    <w:rsid w:val="00137144"/>
    <w:rsid w:val="00137C2F"/>
    <w:rsid w:val="00144218"/>
    <w:rsid w:val="00146512"/>
    <w:rsid w:val="00146E5B"/>
    <w:rsid w:val="00146FD2"/>
    <w:rsid w:val="00151002"/>
    <w:rsid w:val="00152754"/>
    <w:rsid w:val="001541EF"/>
    <w:rsid w:val="001571D5"/>
    <w:rsid w:val="00163D68"/>
    <w:rsid w:val="00164072"/>
    <w:rsid w:val="0016524B"/>
    <w:rsid w:val="0016575B"/>
    <w:rsid w:val="0016799D"/>
    <w:rsid w:val="00173332"/>
    <w:rsid w:val="00175DBA"/>
    <w:rsid w:val="00182523"/>
    <w:rsid w:val="00182D7B"/>
    <w:rsid w:val="0018417B"/>
    <w:rsid w:val="00185676"/>
    <w:rsid w:val="001908D3"/>
    <w:rsid w:val="00193B32"/>
    <w:rsid w:val="001944F2"/>
    <w:rsid w:val="00194921"/>
    <w:rsid w:val="00196B81"/>
    <w:rsid w:val="00197B03"/>
    <w:rsid w:val="001A0BB5"/>
    <w:rsid w:val="001A46DD"/>
    <w:rsid w:val="001A5C0A"/>
    <w:rsid w:val="001A5DC6"/>
    <w:rsid w:val="001A6551"/>
    <w:rsid w:val="001B00C3"/>
    <w:rsid w:val="001B3D23"/>
    <w:rsid w:val="001B490B"/>
    <w:rsid w:val="001B63D5"/>
    <w:rsid w:val="001B64DA"/>
    <w:rsid w:val="001B7367"/>
    <w:rsid w:val="001C01FE"/>
    <w:rsid w:val="001C0379"/>
    <w:rsid w:val="001C043B"/>
    <w:rsid w:val="001C41A4"/>
    <w:rsid w:val="001C6DAB"/>
    <w:rsid w:val="001C7F9B"/>
    <w:rsid w:val="001D0711"/>
    <w:rsid w:val="001D0743"/>
    <w:rsid w:val="001D0E02"/>
    <w:rsid w:val="001D1F24"/>
    <w:rsid w:val="001D2FCA"/>
    <w:rsid w:val="001D3C21"/>
    <w:rsid w:val="001D65DD"/>
    <w:rsid w:val="001E3202"/>
    <w:rsid w:val="001E3BBD"/>
    <w:rsid w:val="001E556E"/>
    <w:rsid w:val="001E5903"/>
    <w:rsid w:val="001F3FE1"/>
    <w:rsid w:val="001F40A5"/>
    <w:rsid w:val="001F660C"/>
    <w:rsid w:val="002006F7"/>
    <w:rsid w:val="00201BF3"/>
    <w:rsid w:val="00201D0B"/>
    <w:rsid w:val="00206B44"/>
    <w:rsid w:val="002073A4"/>
    <w:rsid w:val="00210171"/>
    <w:rsid w:val="00210F1A"/>
    <w:rsid w:val="00211351"/>
    <w:rsid w:val="00211447"/>
    <w:rsid w:val="00211AD3"/>
    <w:rsid w:val="00212650"/>
    <w:rsid w:val="00212FB1"/>
    <w:rsid w:val="0021419D"/>
    <w:rsid w:val="00215F40"/>
    <w:rsid w:val="002226D1"/>
    <w:rsid w:val="00223C00"/>
    <w:rsid w:val="00224D61"/>
    <w:rsid w:val="00231ED6"/>
    <w:rsid w:val="0023324E"/>
    <w:rsid w:val="002416E2"/>
    <w:rsid w:val="00241724"/>
    <w:rsid w:val="0024179E"/>
    <w:rsid w:val="00243405"/>
    <w:rsid w:val="00244524"/>
    <w:rsid w:val="00244E56"/>
    <w:rsid w:val="00245E1B"/>
    <w:rsid w:val="0024632E"/>
    <w:rsid w:val="002504FA"/>
    <w:rsid w:val="00257956"/>
    <w:rsid w:val="00257DD1"/>
    <w:rsid w:val="00261E7B"/>
    <w:rsid w:val="002652CD"/>
    <w:rsid w:val="0026725A"/>
    <w:rsid w:val="002675AB"/>
    <w:rsid w:val="002719A1"/>
    <w:rsid w:val="00274595"/>
    <w:rsid w:val="0027630C"/>
    <w:rsid w:val="00276458"/>
    <w:rsid w:val="002764AC"/>
    <w:rsid w:val="00276E9C"/>
    <w:rsid w:val="00280FBE"/>
    <w:rsid w:val="00281CCF"/>
    <w:rsid w:val="00283C1B"/>
    <w:rsid w:val="00285A65"/>
    <w:rsid w:val="00285C05"/>
    <w:rsid w:val="002869EE"/>
    <w:rsid w:val="002912C0"/>
    <w:rsid w:val="0029341F"/>
    <w:rsid w:val="002A7020"/>
    <w:rsid w:val="002B0A46"/>
    <w:rsid w:val="002B0A9A"/>
    <w:rsid w:val="002B0C66"/>
    <w:rsid w:val="002B4EBC"/>
    <w:rsid w:val="002B543F"/>
    <w:rsid w:val="002B606D"/>
    <w:rsid w:val="002C0667"/>
    <w:rsid w:val="002C17FA"/>
    <w:rsid w:val="002C222F"/>
    <w:rsid w:val="002C22BF"/>
    <w:rsid w:val="002C2392"/>
    <w:rsid w:val="002C2CB1"/>
    <w:rsid w:val="002C2EDC"/>
    <w:rsid w:val="002C501A"/>
    <w:rsid w:val="002C682B"/>
    <w:rsid w:val="002C6E9D"/>
    <w:rsid w:val="002C754E"/>
    <w:rsid w:val="002D0EF9"/>
    <w:rsid w:val="002D3DEE"/>
    <w:rsid w:val="002D5AE9"/>
    <w:rsid w:val="002D5FD7"/>
    <w:rsid w:val="002D6F38"/>
    <w:rsid w:val="002E30F4"/>
    <w:rsid w:val="002E45E2"/>
    <w:rsid w:val="002E4B00"/>
    <w:rsid w:val="002E6820"/>
    <w:rsid w:val="002F0BD9"/>
    <w:rsid w:val="002F2F64"/>
    <w:rsid w:val="002F494C"/>
    <w:rsid w:val="002F5CB7"/>
    <w:rsid w:val="002F6B1B"/>
    <w:rsid w:val="002F7AB4"/>
    <w:rsid w:val="003007DF"/>
    <w:rsid w:val="00302940"/>
    <w:rsid w:val="00303CEE"/>
    <w:rsid w:val="00304D11"/>
    <w:rsid w:val="00304E46"/>
    <w:rsid w:val="00305458"/>
    <w:rsid w:val="00306EDF"/>
    <w:rsid w:val="0030786E"/>
    <w:rsid w:val="00310205"/>
    <w:rsid w:val="00310775"/>
    <w:rsid w:val="00310E40"/>
    <w:rsid w:val="00311F3F"/>
    <w:rsid w:val="003134B3"/>
    <w:rsid w:val="00313535"/>
    <w:rsid w:val="00313F0E"/>
    <w:rsid w:val="003142E4"/>
    <w:rsid w:val="00315577"/>
    <w:rsid w:val="00315B28"/>
    <w:rsid w:val="00315CAB"/>
    <w:rsid w:val="00320928"/>
    <w:rsid w:val="00322E2F"/>
    <w:rsid w:val="003236AE"/>
    <w:rsid w:val="0032532E"/>
    <w:rsid w:val="00325BFC"/>
    <w:rsid w:val="003264A9"/>
    <w:rsid w:val="00333A7F"/>
    <w:rsid w:val="00345593"/>
    <w:rsid w:val="00347E26"/>
    <w:rsid w:val="003517E4"/>
    <w:rsid w:val="003528DA"/>
    <w:rsid w:val="00356EF4"/>
    <w:rsid w:val="00357EC2"/>
    <w:rsid w:val="00360B57"/>
    <w:rsid w:val="0036114A"/>
    <w:rsid w:val="00362F5A"/>
    <w:rsid w:val="0036372C"/>
    <w:rsid w:val="00363BB8"/>
    <w:rsid w:val="00366D15"/>
    <w:rsid w:val="00367918"/>
    <w:rsid w:val="003715CC"/>
    <w:rsid w:val="003734FA"/>
    <w:rsid w:val="00376B2D"/>
    <w:rsid w:val="00377EFF"/>
    <w:rsid w:val="00380D44"/>
    <w:rsid w:val="0038188F"/>
    <w:rsid w:val="0038350F"/>
    <w:rsid w:val="0038427D"/>
    <w:rsid w:val="003842E4"/>
    <w:rsid w:val="00386992"/>
    <w:rsid w:val="00386A08"/>
    <w:rsid w:val="00386DB1"/>
    <w:rsid w:val="00386F7A"/>
    <w:rsid w:val="003875D9"/>
    <w:rsid w:val="0039075A"/>
    <w:rsid w:val="00391515"/>
    <w:rsid w:val="00392BB3"/>
    <w:rsid w:val="0039504D"/>
    <w:rsid w:val="003973C0"/>
    <w:rsid w:val="003A04B8"/>
    <w:rsid w:val="003A1DA9"/>
    <w:rsid w:val="003A3BCA"/>
    <w:rsid w:val="003A5748"/>
    <w:rsid w:val="003A67D7"/>
    <w:rsid w:val="003B2A7B"/>
    <w:rsid w:val="003B5800"/>
    <w:rsid w:val="003B61CA"/>
    <w:rsid w:val="003B69C5"/>
    <w:rsid w:val="003C2081"/>
    <w:rsid w:val="003C23FB"/>
    <w:rsid w:val="003C43B0"/>
    <w:rsid w:val="003C6AD2"/>
    <w:rsid w:val="003C7201"/>
    <w:rsid w:val="003D114E"/>
    <w:rsid w:val="003D164A"/>
    <w:rsid w:val="003D1DDD"/>
    <w:rsid w:val="003D2725"/>
    <w:rsid w:val="003D290B"/>
    <w:rsid w:val="003D5833"/>
    <w:rsid w:val="003E141A"/>
    <w:rsid w:val="003E188D"/>
    <w:rsid w:val="003E23D6"/>
    <w:rsid w:val="003E36EE"/>
    <w:rsid w:val="003E3AFA"/>
    <w:rsid w:val="003E46CF"/>
    <w:rsid w:val="003E6888"/>
    <w:rsid w:val="003E72AB"/>
    <w:rsid w:val="003F2762"/>
    <w:rsid w:val="003F4C46"/>
    <w:rsid w:val="003F4EFE"/>
    <w:rsid w:val="003F6EEE"/>
    <w:rsid w:val="004002E5"/>
    <w:rsid w:val="00402CE8"/>
    <w:rsid w:val="00403D3D"/>
    <w:rsid w:val="00403E7F"/>
    <w:rsid w:val="00404249"/>
    <w:rsid w:val="00405A25"/>
    <w:rsid w:val="004102D8"/>
    <w:rsid w:val="00411B2A"/>
    <w:rsid w:val="0041279E"/>
    <w:rsid w:val="00413871"/>
    <w:rsid w:val="00417788"/>
    <w:rsid w:val="00417E59"/>
    <w:rsid w:val="004217DB"/>
    <w:rsid w:val="004238C5"/>
    <w:rsid w:val="00423E90"/>
    <w:rsid w:val="00425B4D"/>
    <w:rsid w:val="00427C67"/>
    <w:rsid w:val="0043191E"/>
    <w:rsid w:val="00431991"/>
    <w:rsid w:val="00431D05"/>
    <w:rsid w:val="0043203A"/>
    <w:rsid w:val="0043359C"/>
    <w:rsid w:val="0043433F"/>
    <w:rsid w:val="0043535F"/>
    <w:rsid w:val="00435F10"/>
    <w:rsid w:val="004408C8"/>
    <w:rsid w:val="00444E1A"/>
    <w:rsid w:val="00446710"/>
    <w:rsid w:val="00446A29"/>
    <w:rsid w:val="00447B68"/>
    <w:rsid w:val="0045012C"/>
    <w:rsid w:val="0045633B"/>
    <w:rsid w:val="004613EE"/>
    <w:rsid w:val="00462056"/>
    <w:rsid w:val="00462476"/>
    <w:rsid w:val="004641CF"/>
    <w:rsid w:val="0046441A"/>
    <w:rsid w:val="00465107"/>
    <w:rsid w:val="0046517B"/>
    <w:rsid w:val="00466280"/>
    <w:rsid w:val="00467939"/>
    <w:rsid w:val="00471929"/>
    <w:rsid w:val="00472932"/>
    <w:rsid w:val="00475053"/>
    <w:rsid w:val="0047595C"/>
    <w:rsid w:val="00475AA8"/>
    <w:rsid w:val="00476F75"/>
    <w:rsid w:val="00477C76"/>
    <w:rsid w:val="004804C7"/>
    <w:rsid w:val="00480A36"/>
    <w:rsid w:val="00480E51"/>
    <w:rsid w:val="004822DC"/>
    <w:rsid w:val="00483DE8"/>
    <w:rsid w:val="00487269"/>
    <w:rsid w:val="00494918"/>
    <w:rsid w:val="004A3A9A"/>
    <w:rsid w:val="004A3BFE"/>
    <w:rsid w:val="004A51A0"/>
    <w:rsid w:val="004A6620"/>
    <w:rsid w:val="004A6965"/>
    <w:rsid w:val="004A6B43"/>
    <w:rsid w:val="004A7B3E"/>
    <w:rsid w:val="004B2880"/>
    <w:rsid w:val="004B36FA"/>
    <w:rsid w:val="004B4F9E"/>
    <w:rsid w:val="004B7085"/>
    <w:rsid w:val="004C03D5"/>
    <w:rsid w:val="004C42B1"/>
    <w:rsid w:val="004C4B19"/>
    <w:rsid w:val="004D0C33"/>
    <w:rsid w:val="004D1103"/>
    <w:rsid w:val="004D183D"/>
    <w:rsid w:val="004D25E9"/>
    <w:rsid w:val="004D5395"/>
    <w:rsid w:val="004D673D"/>
    <w:rsid w:val="004D6A6E"/>
    <w:rsid w:val="004D76C1"/>
    <w:rsid w:val="004E0755"/>
    <w:rsid w:val="004E28FF"/>
    <w:rsid w:val="004E2DB9"/>
    <w:rsid w:val="004E4876"/>
    <w:rsid w:val="004E6DD4"/>
    <w:rsid w:val="004E7D43"/>
    <w:rsid w:val="004E7EF5"/>
    <w:rsid w:val="004F0F81"/>
    <w:rsid w:val="004F67E1"/>
    <w:rsid w:val="004F6907"/>
    <w:rsid w:val="00500573"/>
    <w:rsid w:val="00501960"/>
    <w:rsid w:val="005048E7"/>
    <w:rsid w:val="00506FD5"/>
    <w:rsid w:val="005079AC"/>
    <w:rsid w:val="00511315"/>
    <w:rsid w:val="00511731"/>
    <w:rsid w:val="00511888"/>
    <w:rsid w:val="0051192E"/>
    <w:rsid w:val="00511A32"/>
    <w:rsid w:val="00511AD6"/>
    <w:rsid w:val="00513463"/>
    <w:rsid w:val="0051678E"/>
    <w:rsid w:val="00522307"/>
    <w:rsid w:val="005253D6"/>
    <w:rsid w:val="00526AEE"/>
    <w:rsid w:val="005272CA"/>
    <w:rsid w:val="00527BDE"/>
    <w:rsid w:val="00530857"/>
    <w:rsid w:val="00530C09"/>
    <w:rsid w:val="0053110B"/>
    <w:rsid w:val="00532548"/>
    <w:rsid w:val="0053627F"/>
    <w:rsid w:val="005365BA"/>
    <w:rsid w:val="00536BAF"/>
    <w:rsid w:val="005373C9"/>
    <w:rsid w:val="00537917"/>
    <w:rsid w:val="00540097"/>
    <w:rsid w:val="005410C9"/>
    <w:rsid w:val="0054149A"/>
    <w:rsid w:val="00542290"/>
    <w:rsid w:val="00543EC9"/>
    <w:rsid w:val="005442E9"/>
    <w:rsid w:val="005459C0"/>
    <w:rsid w:val="00545ECC"/>
    <w:rsid w:val="00546A0C"/>
    <w:rsid w:val="00547999"/>
    <w:rsid w:val="005506E1"/>
    <w:rsid w:val="00551A2C"/>
    <w:rsid w:val="0055319F"/>
    <w:rsid w:val="005568E0"/>
    <w:rsid w:val="00556981"/>
    <w:rsid w:val="0056043F"/>
    <w:rsid w:val="0056179B"/>
    <w:rsid w:val="00562D0E"/>
    <w:rsid w:val="00562D82"/>
    <w:rsid w:val="00565CA7"/>
    <w:rsid w:val="00566DD9"/>
    <w:rsid w:val="00567FDF"/>
    <w:rsid w:val="0057069E"/>
    <w:rsid w:val="00572CE2"/>
    <w:rsid w:val="00575931"/>
    <w:rsid w:val="005776EF"/>
    <w:rsid w:val="005779E4"/>
    <w:rsid w:val="005809B2"/>
    <w:rsid w:val="00581CD9"/>
    <w:rsid w:val="00583BF2"/>
    <w:rsid w:val="00584896"/>
    <w:rsid w:val="005865AC"/>
    <w:rsid w:val="00590103"/>
    <w:rsid w:val="00591AC3"/>
    <w:rsid w:val="005957B0"/>
    <w:rsid w:val="005976F6"/>
    <w:rsid w:val="00597F08"/>
    <w:rsid w:val="005A1C6B"/>
    <w:rsid w:val="005A4A4D"/>
    <w:rsid w:val="005A624F"/>
    <w:rsid w:val="005A7621"/>
    <w:rsid w:val="005B03CC"/>
    <w:rsid w:val="005B1A0C"/>
    <w:rsid w:val="005B3B18"/>
    <w:rsid w:val="005B4F03"/>
    <w:rsid w:val="005C0BB4"/>
    <w:rsid w:val="005C5D64"/>
    <w:rsid w:val="005C5F12"/>
    <w:rsid w:val="005D198B"/>
    <w:rsid w:val="005D237C"/>
    <w:rsid w:val="005D23BF"/>
    <w:rsid w:val="005D2585"/>
    <w:rsid w:val="005D3647"/>
    <w:rsid w:val="005D3973"/>
    <w:rsid w:val="005D73E2"/>
    <w:rsid w:val="005E2E74"/>
    <w:rsid w:val="005E3F01"/>
    <w:rsid w:val="005E52A0"/>
    <w:rsid w:val="005E7F5A"/>
    <w:rsid w:val="005F1F44"/>
    <w:rsid w:val="005F3A11"/>
    <w:rsid w:val="005F6334"/>
    <w:rsid w:val="005F7DA4"/>
    <w:rsid w:val="006022B5"/>
    <w:rsid w:val="00605737"/>
    <w:rsid w:val="00605F77"/>
    <w:rsid w:val="00606539"/>
    <w:rsid w:val="00610954"/>
    <w:rsid w:val="006122E6"/>
    <w:rsid w:val="0061237A"/>
    <w:rsid w:val="006128B8"/>
    <w:rsid w:val="00613077"/>
    <w:rsid w:val="00613408"/>
    <w:rsid w:val="00613908"/>
    <w:rsid w:val="00614C44"/>
    <w:rsid w:val="00615B5E"/>
    <w:rsid w:val="00615E36"/>
    <w:rsid w:val="0061639E"/>
    <w:rsid w:val="0062039A"/>
    <w:rsid w:val="00621611"/>
    <w:rsid w:val="00622777"/>
    <w:rsid w:val="00623EDD"/>
    <w:rsid w:val="00626084"/>
    <w:rsid w:val="006311AC"/>
    <w:rsid w:val="006312DE"/>
    <w:rsid w:val="00632A6F"/>
    <w:rsid w:val="00635951"/>
    <w:rsid w:val="00642518"/>
    <w:rsid w:val="0064542D"/>
    <w:rsid w:val="00645685"/>
    <w:rsid w:val="00646DA5"/>
    <w:rsid w:val="0065441C"/>
    <w:rsid w:val="006555EB"/>
    <w:rsid w:val="0065564D"/>
    <w:rsid w:val="006574C7"/>
    <w:rsid w:val="006606CB"/>
    <w:rsid w:val="00660ED0"/>
    <w:rsid w:val="006615B9"/>
    <w:rsid w:val="0066218A"/>
    <w:rsid w:val="00664BDD"/>
    <w:rsid w:val="00665A94"/>
    <w:rsid w:val="00667652"/>
    <w:rsid w:val="00681762"/>
    <w:rsid w:val="006827AF"/>
    <w:rsid w:val="00682F4A"/>
    <w:rsid w:val="00687DD2"/>
    <w:rsid w:val="00695618"/>
    <w:rsid w:val="0069611F"/>
    <w:rsid w:val="00697FF0"/>
    <w:rsid w:val="006A071F"/>
    <w:rsid w:val="006A0D0A"/>
    <w:rsid w:val="006A27D2"/>
    <w:rsid w:val="006A42C4"/>
    <w:rsid w:val="006A69F9"/>
    <w:rsid w:val="006B28CF"/>
    <w:rsid w:val="006B3140"/>
    <w:rsid w:val="006B31EB"/>
    <w:rsid w:val="006B560F"/>
    <w:rsid w:val="006B5768"/>
    <w:rsid w:val="006C0A53"/>
    <w:rsid w:val="006C32B3"/>
    <w:rsid w:val="006C3A2E"/>
    <w:rsid w:val="006C3EC4"/>
    <w:rsid w:val="006C5870"/>
    <w:rsid w:val="006C5CC8"/>
    <w:rsid w:val="006C792E"/>
    <w:rsid w:val="006C7EE5"/>
    <w:rsid w:val="006D0454"/>
    <w:rsid w:val="006D2431"/>
    <w:rsid w:val="006D4581"/>
    <w:rsid w:val="006D5C15"/>
    <w:rsid w:val="006D6C7B"/>
    <w:rsid w:val="006E1A21"/>
    <w:rsid w:val="006E2D57"/>
    <w:rsid w:val="006E39F9"/>
    <w:rsid w:val="006F0031"/>
    <w:rsid w:val="006F0C7A"/>
    <w:rsid w:val="006F1C01"/>
    <w:rsid w:val="006F467C"/>
    <w:rsid w:val="006F59FB"/>
    <w:rsid w:val="006F79B7"/>
    <w:rsid w:val="006F7CD7"/>
    <w:rsid w:val="0070026F"/>
    <w:rsid w:val="00702017"/>
    <w:rsid w:val="00703436"/>
    <w:rsid w:val="00703901"/>
    <w:rsid w:val="00706524"/>
    <w:rsid w:val="00706A0F"/>
    <w:rsid w:val="00706B96"/>
    <w:rsid w:val="00707C3A"/>
    <w:rsid w:val="007108B2"/>
    <w:rsid w:val="007131DF"/>
    <w:rsid w:val="00715B2D"/>
    <w:rsid w:val="00717CEE"/>
    <w:rsid w:val="00720486"/>
    <w:rsid w:val="00721032"/>
    <w:rsid w:val="00721402"/>
    <w:rsid w:val="007225D7"/>
    <w:rsid w:val="0072287D"/>
    <w:rsid w:val="007301B3"/>
    <w:rsid w:val="00733E11"/>
    <w:rsid w:val="00735A5B"/>
    <w:rsid w:val="00740F4F"/>
    <w:rsid w:val="0074109B"/>
    <w:rsid w:val="00741CE7"/>
    <w:rsid w:val="00752440"/>
    <w:rsid w:val="00753412"/>
    <w:rsid w:val="00753C4A"/>
    <w:rsid w:val="0075621B"/>
    <w:rsid w:val="007606E9"/>
    <w:rsid w:val="00762A4A"/>
    <w:rsid w:val="00770A28"/>
    <w:rsid w:val="0077238B"/>
    <w:rsid w:val="00772D98"/>
    <w:rsid w:val="007735BE"/>
    <w:rsid w:val="00780172"/>
    <w:rsid w:val="0078096A"/>
    <w:rsid w:val="007811C7"/>
    <w:rsid w:val="00782785"/>
    <w:rsid w:val="00782BCB"/>
    <w:rsid w:val="0078439F"/>
    <w:rsid w:val="00784A22"/>
    <w:rsid w:val="00785B3F"/>
    <w:rsid w:val="00793AED"/>
    <w:rsid w:val="007945B7"/>
    <w:rsid w:val="00794731"/>
    <w:rsid w:val="00796448"/>
    <w:rsid w:val="007A0DAE"/>
    <w:rsid w:val="007A299C"/>
    <w:rsid w:val="007A6063"/>
    <w:rsid w:val="007A646A"/>
    <w:rsid w:val="007A7FB2"/>
    <w:rsid w:val="007B5036"/>
    <w:rsid w:val="007B7A26"/>
    <w:rsid w:val="007C1957"/>
    <w:rsid w:val="007C248B"/>
    <w:rsid w:val="007C5A0A"/>
    <w:rsid w:val="007C6C81"/>
    <w:rsid w:val="007D3279"/>
    <w:rsid w:val="007D4D75"/>
    <w:rsid w:val="007D50AB"/>
    <w:rsid w:val="007E05E0"/>
    <w:rsid w:val="007E0864"/>
    <w:rsid w:val="007E1184"/>
    <w:rsid w:val="007E2FDD"/>
    <w:rsid w:val="007E5925"/>
    <w:rsid w:val="007F1CAD"/>
    <w:rsid w:val="007F3C59"/>
    <w:rsid w:val="007F3F53"/>
    <w:rsid w:val="007F47CF"/>
    <w:rsid w:val="007F4967"/>
    <w:rsid w:val="007F5FF6"/>
    <w:rsid w:val="007F6414"/>
    <w:rsid w:val="007F6791"/>
    <w:rsid w:val="00802763"/>
    <w:rsid w:val="00803799"/>
    <w:rsid w:val="00804D6A"/>
    <w:rsid w:val="00805287"/>
    <w:rsid w:val="008062BF"/>
    <w:rsid w:val="0081153E"/>
    <w:rsid w:val="008119EA"/>
    <w:rsid w:val="00812BFB"/>
    <w:rsid w:val="00815445"/>
    <w:rsid w:val="008156BC"/>
    <w:rsid w:val="00820593"/>
    <w:rsid w:val="00821BF1"/>
    <w:rsid w:val="00822734"/>
    <w:rsid w:val="00825AAE"/>
    <w:rsid w:val="008341BA"/>
    <w:rsid w:val="00834BE7"/>
    <w:rsid w:val="00842380"/>
    <w:rsid w:val="008424A7"/>
    <w:rsid w:val="00846F71"/>
    <w:rsid w:val="00853D38"/>
    <w:rsid w:val="00854B7B"/>
    <w:rsid w:val="00854DEF"/>
    <w:rsid w:val="00854EE4"/>
    <w:rsid w:val="00856AC4"/>
    <w:rsid w:val="00862119"/>
    <w:rsid w:val="00865199"/>
    <w:rsid w:val="0086665A"/>
    <w:rsid w:val="00870FDD"/>
    <w:rsid w:val="00873F6E"/>
    <w:rsid w:val="00874070"/>
    <w:rsid w:val="00875C7C"/>
    <w:rsid w:val="0088073A"/>
    <w:rsid w:val="00881168"/>
    <w:rsid w:val="0088201F"/>
    <w:rsid w:val="00882E19"/>
    <w:rsid w:val="008849C7"/>
    <w:rsid w:val="0088618B"/>
    <w:rsid w:val="00893576"/>
    <w:rsid w:val="0089424C"/>
    <w:rsid w:val="008969E5"/>
    <w:rsid w:val="008A0DD5"/>
    <w:rsid w:val="008A17D3"/>
    <w:rsid w:val="008A1D00"/>
    <w:rsid w:val="008A250A"/>
    <w:rsid w:val="008A4830"/>
    <w:rsid w:val="008A56AB"/>
    <w:rsid w:val="008A6B71"/>
    <w:rsid w:val="008B026E"/>
    <w:rsid w:val="008B0EEB"/>
    <w:rsid w:val="008B0F08"/>
    <w:rsid w:val="008B0F81"/>
    <w:rsid w:val="008B2B3A"/>
    <w:rsid w:val="008B3436"/>
    <w:rsid w:val="008B3543"/>
    <w:rsid w:val="008B4684"/>
    <w:rsid w:val="008B4FA0"/>
    <w:rsid w:val="008B7A50"/>
    <w:rsid w:val="008C0AA9"/>
    <w:rsid w:val="008C1F2F"/>
    <w:rsid w:val="008C4437"/>
    <w:rsid w:val="008C6197"/>
    <w:rsid w:val="008C6DBE"/>
    <w:rsid w:val="008D10F9"/>
    <w:rsid w:val="008D23D3"/>
    <w:rsid w:val="008D6A93"/>
    <w:rsid w:val="008E361C"/>
    <w:rsid w:val="008E399F"/>
    <w:rsid w:val="008F373E"/>
    <w:rsid w:val="008F3B6D"/>
    <w:rsid w:val="008F3F8E"/>
    <w:rsid w:val="008F5DC1"/>
    <w:rsid w:val="00901733"/>
    <w:rsid w:val="009124C7"/>
    <w:rsid w:val="00912A41"/>
    <w:rsid w:val="00912FDB"/>
    <w:rsid w:val="00926C51"/>
    <w:rsid w:val="00927788"/>
    <w:rsid w:val="00930A3A"/>
    <w:rsid w:val="0093161F"/>
    <w:rsid w:val="009345C7"/>
    <w:rsid w:val="00940AE2"/>
    <w:rsid w:val="00943B6D"/>
    <w:rsid w:val="0094746A"/>
    <w:rsid w:val="00950EBF"/>
    <w:rsid w:val="00951150"/>
    <w:rsid w:val="0095231B"/>
    <w:rsid w:val="00954130"/>
    <w:rsid w:val="009541D4"/>
    <w:rsid w:val="009615CC"/>
    <w:rsid w:val="00963C0E"/>
    <w:rsid w:val="00964659"/>
    <w:rsid w:val="009655C1"/>
    <w:rsid w:val="009678D2"/>
    <w:rsid w:val="00970315"/>
    <w:rsid w:val="00970B45"/>
    <w:rsid w:val="00971195"/>
    <w:rsid w:val="0097174B"/>
    <w:rsid w:val="0097571B"/>
    <w:rsid w:val="009800E1"/>
    <w:rsid w:val="009800FC"/>
    <w:rsid w:val="009829D7"/>
    <w:rsid w:val="009848B9"/>
    <w:rsid w:val="009858E4"/>
    <w:rsid w:val="00986189"/>
    <w:rsid w:val="009874C4"/>
    <w:rsid w:val="009902C2"/>
    <w:rsid w:val="009950A5"/>
    <w:rsid w:val="009957AB"/>
    <w:rsid w:val="00995C53"/>
    <w:rsid w:val="009A1E29"/>
    <w:rsid w:val="009A2B7F"/>
    <w:rsid w:val="009A334D"/>
    <w:rsid w:val="009A36DE"/>
    <w:rsid w:val="009A40AE"/>
    <w:rsid w:val="009A7FBB"/>
    <w:rsid w:val="009B0850"/>
    <w:rsid w:val="009B1172"/>
    <w:rsid w:val="009B1A4B"/>
    <w:rsid w:val="009B1E7D"/>
    <w:rsid w:val="009B3D8B"/>
    <w:rsid w:val="009B3E20"/>
    <w:rsid w:val="009B44C1"/>
    <w:rsid w:val="009B49B8"/>
    <w:rsid w:val="009C0427"/>
    <w:rsid w:val="009C2210"/>
    <w:rsid w:val="009C33D8"/>
    <w:rsid w:val="009C3CE8"/>
    <w:rsid w:val="009C5037"/>
    <w:rsid w:val="009C681F"/>
    <w:rsid w:val="009D0F40"/>
    <w:rsid w:val="009D1970"/>
    <w:rsid w:val="009D232E"/>
    <w:rsid w:val="009D58B1"/>
    <w:rsid w:val="009D5BB6"/>
    <w:rsid w:val="009D7698"/>
    <w:rsid w:val="009E164E"/>
    <w:rsid w:val="009E1DE7"/>
    <w:rsid w:val="009F10BF"/>
    <w:rsid w:val="009F374A"/>
    <w:rsid w:val="009F7574"/>
    <w:rsid w:val="009F7E9B"/>
    <w:rsid w:val="00A00A21"/>
    <w:rsid w:val="00A01F58"/>
    <w:rsid w:val="00A036F8"/>
    <w:rsid w:val="00A058BE"/>
    <w:rsid w:val="00A05D03"/>
    <w:rsid w:val="00A069E9"/>
    <w:rsid w:val="00A06F1D"/>
    <w:rsid w:val="00A07FC1"/>
    <w:rsid w:val="00A1181E"/>
    <w:rsid w:val="00A11F45"/>
    <w:rsid w:val="00A124B9"/>
    <w:rsid w:val="00A15127"/>
    <w:rsid w:val="00A22097"/>
    <w:rsid w:val="00A22A7A"/>
    <w:rsid w:val="00A240F8"/>
    <w:rsid w:val="00A241D2"/>
    <w:rsid w:val="00A25900"/>
    <w:rsid w:val="00A25F07"/>
    <w:rsid w:val="00A271B2"/>
    <w:rsid w:val="00A2775B"/>
    <w:rsid w:val="00A32441"/>
    <w:rsid w:val="00A325F0"/>
    <w:rsid w:val="00A340A3"/>
    <w:rsid w:val="00A35093"/>
    <w:rsid w:val="00A36119"/>
    <w:rsid w:val="00A40371"/>
    <w:rsid w:val="00A410EC"/>
    <w:rsid w:val="00A41641"/>
    <w:rsid w:val="00A41907"/>
    <w:rsid w:val="00A444DC"/>
    <w:rsid w:val="00A445B7"/>
    <w:rsid w:val="00A44EEA"/>
    <w:rsid w:val="00A453B8"/>
    <w:rsid w:val="00A4568F"/>
    <w:rsid w:val="00A502C6"/>
    <w:rsid w:val="00A53148"/>
    <w:rsid w:val="00A53EC4"/>
    <w:rsid w:val="00A546D7"/>
    <w:rsid w:val="00A56FA4"/>
    <w:rsid w:val="00A6078F"/>
    <w:rsid w:val="00A6084B"/>
    <w:rsid w:val="00A6230C"/>
    <w:rsid w:val="00A65F08"/>
    <w:rsid w:val="00A67F55"/>
    <w:rsid w:val="00A70B26"/>
    <w:rsid w:val="00A715C4"/>
    <w:rsid w:val="00A7255E"/>
    <w:rsid w:val="00A7379D"/>
    <w:rsid w:val="00A73CE9"/>
    <w:rsid w:val="00A752C6"/>
    <w:rsid w:val="00A812A3"/>
    <w:rsid w:val="00A8226D"/>
    <w:rsid w:val="00A84A3E"/>
    <w:rsid w:val="00A84EC4"/>
    <w:rsid w:val="00A85356"/>
    <w:rsid w:val="00A85D89"/>
    <w:rsid w:val="00A864DB"/>
    <w:rsid w:val="00A8753F"/>
    <w:rsid w:val="00A87A12"/>
    <w:rsid w:val="00A907C5"/>
    <w:rsid w:val="00A90D75"/>
    <w:rsid w:val="00A92892"/>
    <w:rsid w:val="00A9743F"/>
    <w:rsid w:val="00A97C12"/>
    <w:rsid w:val="00AA1400"/>
    <w:rsid w:val="00AA251C"/>
    <w:rsid w:val="00AA3845"/>
    <w:rsid w:val="00AA3A0B"/>
    <w:rsid w:val="00AA3C14"/>
    <w:rsid w:val="00AA49AE"/>
    <w:rsid w:val="00AA5B39"/>
    <w:rsid w:val="00AB07D3"/>
    <w:rsid w:val="00AB09A1"/>
    <w:rsid w:val="00AB0CE1"/>
    <w:rsid w:val="00AB7B4A"/>
    <w:rsid w:val="00AB7E54"/>
    <w:rsid w:val="00AC1893"/>
    <w:rsid w:val="00AC4020"/>
    <w:rsid w:val="00AC4AFF"/>
    <w:rsid w:val="00AC61E8"/>
    <w:rsid w:val="00AC6529"/>
    <w:rsid w:val="00AC6BF9"/>
    <w:rsid w:val="00AC76B3"/>
    <w:rsid w:val="00AD1125"/>
    <w:rsid w:val="00AD270D"/>
    <w:rsid w:val="00AD2EEE"/>
    <w:rsid w:val="00AD2F52"/>
    <w:rsid w:val="00AD3AD3"/>
    <w:rsid w:val="00AD3C3F"/>
    <w:rsid w:val="00AD6CD4"/>
    <w:rsid w:val="00AE0819"/>
    <w:rsid w:val="00AE168C"/>
    <w:rsid w:val="00AE1A6B"/>
    <w:rsid w:val="00AE2300"/>
    <w:rsid w:val="00AE2EF3"/>
    <w:rsid w:val="00AE3D4E"/>
    <w:rsid w:val="00AE73AF"/>
    <w:rsid w:val="00AF01D4"/>
    <w:rsid w:val="00AF07C6"/>
    <w:rsid w:val="00AF2745"/>
    <w:rsid w:val="00AF2AC3"/>
    <w:rsid w:val="00AF47CA"/>
    <w:rsid w:val="00AF7398"/>
    <w:rsid w:val="00AF742F"/>
    <w:rsid w:val="00B00398"/>
    <w:rsid w:val="00B02498"/>
    <w:rsid w:val="00B024A0"/>
    <w:rsid w:val="00B03764"/>
    <w:rsid w:val="00B0559C"/>
    <w:rsid w:val="00B05E16"/>
    <w:rsid w:val="00B114E0"/>
    <w:rsid w:val="00B12992"/>
    <w:rsid w:val="00B1314A"/>
    <w:rsid w:val="00B158DA"/>
    <w:rsid w:val="00B20466"/>
    <w:rsid w:val="00B20ABF"/>
    <w:rsid w:val="00B21074"/>
    <w:rsid w:val="00B250B4"/>
    <w:rsid w:val="00B25D12"/>
    <w:rsid w:val="00B3581E"/>
    <w:rsid w:val="00B36D57"/>
    <w:rsid w:val="00B37DD6"/>
    <w:rsid w:val="00B422A3"/>
    <w:rsid w:val="00B4319A"/>
    <w:rsid w:val="00B43ACC"/>
    <w:rsid w:val="00B52D68"/>
    <w:rsid w:val="00B57277"/>
    <w:rsid w:val="00B57377"/>
    <w:rsid w:val="00B602F5"/>
    <w:rsid w:val="00B62D1C"/>
    <w:rsid w:val="00B63FCA"/>
    <w:rsid w:val="00B64F79"/>
    <w:rsid w:val="00B6555D"/>
    <w:rsid w:val="00B65A53"/>
    <w:rsid w:val="00B75803"/>
    <w:rsid w:val="00B77624"/>
    <w:rsid w:val="00B8025C"/>
    <w:rsid w:val="00B83577"/>
    <w:rsid w:val="00B87534"/>
    <w:rsid w:val="00B87E0E"/>
    <w:rsid w:val="00B91592"/>
    <w:rsid w:val="00B9304D"/>
    <w:rsid w:val="00B95E80"/>
    <w:rsid w:val="00BA236A"/>
    <w:rsid w:val="00BA2CBD"/>
    <w:rsid w:val="00BA426D"/>
    <w:rsid w:val="00BA6A66"/>
    <w:rsid w:val="00BA6BBD"/>
    <w:rsid w:val="00BA7204"/>
    <w:rsid w:val="00BB0061"/>
    <w:rsid w:val="00BB0328"/>
    <w:rsid w:val="00BB0C68"/>
    <w:rsid w:val="00BB169E"/>
    <w:rsid w:val="00BB4465"/>
    <w:rsid w:val="00BB5B94"/>
    <w:rsid w:val="00BC03E4"/>
    <w:rsid w:val="00BC1210"/>
    <w:rsid w:val="00BC3F8D"/>
    <w:rsid w:val="00BC4784"/>
    <w:rsid w:val="00BC4C3A"/>
    <w:rsid w:val="00BD2C36"/>
    <w:rsid w:val="00BD3E6B"/>
    <w:rsid w:val="00BD5CAA"/>
    <w:rsid w:val="00BD7B93"/>
    <w:rsid w:val="00BE0F56"/>
    <w:rsid w:val="00BE1C62"/>
    <w:rsid w:val="00BE70B4"/>
    <w:rsid w:val="00BE7728"/>
    <w:rsid w:val="00BF020D"/>
    <w:rsid w:val="00BF3A48"/>
    <w:rsid w:val="00BF550E"/>
    <w:rsid w:val="00BF65EF"/>
    <w:rsid w:val="00C002A0"/>
    <w:rsid w:val="00C00464"/>
    <w:rsid w:val="00C018AE"/>
    <w:rsid w:val="00C041A8"/>
    <w:rsid w:val="00C05C1B"/>
    <w:rsid w:val="00C06E1F"/>
    <w:rsid w:val="00C06E3B"/>
    <w:rsid w:val="00C103AB"/>
    <w:rsid w:val="00C10630"/>
    <w:rsid w:val="00C110CF"/>
    <w:rsid w:val="00C132DA"/>
    <w:rsid w:val="00C14E49"/>
    <w:rsid w:val="00C162CA"/>
    <w:rsid w:val="00C17072"/>
    <w:rsid w:val="00C1757C"/>
    <w:rsid w:val="00C2226D"/>
    <w:rsid w:val="00C22CEC"/>
    <w:rsid w:val="00C22E1E"/>
    <w:rsid w:val="00C23975"/>
    <w:rsid w:val="00C2608B"/>
    <w:rsid w:val="00C32080"/>
    <w:rsid w:val="00C325F8"/>
    <w:rsid w:val="00C3270B"/>
    <w:rsid w:val="00C37138"/>
    <w:rsid w:val="00C37A40"/>
    <w:rsid w:val="00C41664"/>
    <w:rsid w:val="00C43D18"/>
    <w:rsid w:val="00C4531B"/>
    <w:rsid w:val="00C45A5A"/>
    <w:rsid w:val="00C45BAA"/>
    <w:rsid w:val="00C47659"/>
    <w:rsid w:val="00C50C39"/>
    <w:rsid w:val="00C50F15"/>
    <w:rsid w:val="00C524FA"/>
    <w:rsid w:val="00C52E03"/>
    <w:rsid w:val="00C53B4E"/>
    <w:rsid w:val="00C53C86"/>
    <w:rsid w:val="00C550B2"/>
    <w:rsid w:val="00C55836"/>
    <w:rsid w:val="00C57891"/>
    <w:rsid w:val="00C601FA"/>
    <w:rsid w:val="00C614EC"/>
    <w:rsid w:val="00C62441"/>
    <w:rsid w:val="00C624CE"/>
    <w:rsid w:val="00C647DA"/>
    <w:rsid w:val="00C65708"/>
    <w:rsid w:val="00C65CB4"/>
    <w:rsid w:val="00C66555"/>
    <w:rsid w:val="00C74160"/>
    <w:rsid w:val="00C86279"/>
    <w:rsid w:val="00C86F7A"/>
    <w:rsid w:val="00C91C47"/>
    <w:rsid w:val="00C92A7D"/>
    <w:rsid w:val="00C94A65"/>
    <w:rsid w:val="00C95FDE"/>
    <w:rsid w:val="00C96783"/>
    <w:rsid w:val="00CA1DCD"/>
    <w:rsid w:val="00CA28D5"/>
    <w:rsid w:val="00CA29E4"/>
    <w:rsid w:val="00CA2A5C"/>
    <w:rsid w:val="00CA3F7B"/>
    <w:rsid w:val="00CA69B0"/>
    <w:rsid w:val="00CA6AC3"/>
    <w:rsid w:val="00CA6D1F"/>
    <w:rsid w:val="00CA7E46"/>
    <w:rsid w:val="00CB1153"/>
    <w:rsid w:val="00CB3CD4"/>
    <w:rsid w:val="00CB497A"/>
    <w:rsid w:val="00CB5744"/>
    <w:rsid w:val="00CB73B7"/>
    <w:rsid w:val="00CC1163"/>
    <w:rsid w:val="00CC6EE7"/>
    <w:rsid w:val="00CD3BD8"/>
    <w:rsid w:val="00CE0BAD"/>
    <w:rsid w:val="00CE2C98"/>
    <w:rsid w:val="00CE64EF"/>
    <w:rsid w:val="00CE676B"/>
    <w:rsid w:val="00CF02AF"/>
    <w:rsid w:val="00CF3651"/>
    <w:rsid w:val="00D004F7"/>
    <w:rsid w:val="00D0142E"/>
    <w:rsid w:val="00D07BC8"/>
    <w:rsid w:val="00D12C42"/>
    <w:rsid w:val="00D1539A"/>
    <w:rsid w:val="00D179C1"/>
    <w:rsid w:val="00D202C1"/>
    <w:rsid w:val="00D207E2"/>
    <w:rsid w:val="00D21D7D"/>
    <w:rsid w:val="00D254BC"/>
    <w:rsid w:val="00D25B55"/>
    <w:rsid w:val="00D27A10"/>
    <w:rsid w:val="00D3040E"/>
    <w:rsid w:val="00D32CBC"/>
    <w:rsid w:val="00D355FB"/>
    <w:rsid w:val="00D36793"/>
    <w:rsid w:val="00D36E5B"/>
    <w:rsid w:val="00D37670"/>
    <w:rsid w:val="00D40F32"/>
    <w:rsid w:val="00D43664"/>
    <w:rsid w:val="00D43693"/>
    <w:rsid w:val="00D44342"/>
    <w:rsid w:val="00D44421"/>
    <w:rsid w:val="00D44C78"/>
    <w:rsid w:val="00D5203F"/>
    <w:rsid w:val="00D53D9D"/>
    <w:rsid w:val="00D53E21"/>
    <w:rsid w:val="00D55919"/>
    <w:rsid w:val="00D57CAA"/>
    <w:rsid w:val="00D63B62"/>
    <w:rsid w:val="00D64249"/>
    <w:rsid w:val="00D65802"/>
    <w:rsid w:val="00D67E3A"/>
    <w:rsid w:val="00D741DA"/>
    <w:rsid w:val="00D75C9A"/>
    <w:rsid w:val="00D80FC9"/>
    <w:rsid w:val="00D8272C"/>
    <w:rsid w:val="00D846E7"/>
    <w:rsid w:val="00D85347"/>
    <w:rsid w:val="00D86EEF"/>
    <w:rsid w:val="00D87639"/>
    <w:rsid w:val="00D9254D"/>
    <w:rsid w:val="00D92A8D"/>
    <w:rsid w:val="00D9315E"/>
    <w:rsid w:val="00D931E6"/>
    <w:rsid w:val="00D936D4"/>
    <w:rsid w:val="00D94E47"/>
    <w:rsid w:val="00D973EF"/>
    <w:rsid w:val="00D97969"/>
    <w:rsid w:val="00D97ED0"/>
    <w:rsid w:val="00DA25AE"/>
    <w:rsid w:val="00DA34CC"/>
    <w:rsid w:val="00DA38A0"/>
    <w:rsid w:val="00DA7299"/>
    <w:rsid w:val="00DB1D92"/>
    <w:rsid w:val="00DB29D4"/>
    <w:rsid w:val="00DB6EBB"/>
    <w:rsid w:val="00DC2F10"/>
    <w:rsid w:val="00DC2FC7"/>
    <w:rsid w:val="00DC54F5"/>
    <w:rsid w:val="00DD2A3B"/>
    <w:rsid w:val="00DD3A04"/>
    <w:rsid w:val="00DD518F"/>
    <w:rsid w:val="00DD5B03"/>
    <w:rsid w:val="00DE14D4"/>
    <w:rsid w:val="00DE2357"/>
    <w:rsid w:val="00DE2559"/>
    <w:rsid w:val="00DE68B3"/>
    <w:rsid w:val="00DE711F"/>
    <w:rsid w:val="00DF0467"/>
    <w:rsid w:val="00DF228F"/>
    <w:rsid w:val="00DF3391"/>
    <w:rsid w:val="00DF4CD3"/>
    <w:rsid w:val="00DF6E26"/>
    <w:rsid w:val="00DF7434"/>
    <w:rsid w:val="00DF7A1F"/>
    <w:rsid w:val="00E015D9"/>
    <w:rsid w:val="00E01ED3"/>
    <w:rsid w:val="00E02121"/>
    <w:rsid w:val="00E0245D"/>
    <w:rsid w:val="00E0304E"/>
    <w:rsid w:val="00E03D74"/>
    <w:rsid w:val="00E109CF"/>
    <w:rsid w:val="00E11B22"/>
    <w:rsid w:val="00E1238F"/>
    <w:rsid w:val="00E12D21"/>
    <w:rsid w:val="00E13AFF"/>
    <w:rsid w:val="00E13F1B"/>
    <w:rsid w:val="00E148B4"/>
    <w:rsid w:val="00E15282"/>
    <w:rsid w:val="00E15A9C"/>
    <w:rsid w:val="00E1620F"/>
    <w:rsid w:val="00E162DC"/>
    <w:rsid w:val="00E21877"/>
    <w:rsid w:val="00E21DA7"/>
    <w:rsid w:val="00E22140"/>
    <w:rsid w:val="00E31D0E"/>
    <w:rsid w:val="00E345B3"/>
    <w:rsid w:val="00E351B1"/>
    <w:rsid w:val="00E37C1C"/>
    <w:rsid w:val="00E5062C"/>
    <w:rsid w:val="00E51496"/>
    <w:rsid w:val="00E5261F"/>
    <w:rsid w:val="00E52A1A"/>
    <w:rsid w:val="00E54656"/>
    <w:rsid w:val="00E5691A"/>
    <w:rsid w:val="00E57B98"/>
    <w:rsid w:val="00E57F7A"/>
    <w:rsid w:val="00E639A2"/>
    <w:rsid w:val="00E64CB5"/>
    <w:rsid w:val="00E65E1E"/>
    <w:rsid w:val="00E66294"/>
    <w:rsid w:val="00E66444"/>
    <w:rsid w:val="00E73B00"/>
    <w:rsid w:val="00E741A9"/>
    <w:rsid w:val="00E751F3"/>
    <w:rsid w:val="00E75D46"/>
    <w:rsid w:val="00E775E0"/>
    <w:rsid w:val="00E80B32"/>
    <w:rsid w:val="00E8285D"/>
    <w:rsid w:val="00E831E8"/>
    <w:rsid w:val="00E83B29"/>
    <w:rsid w:val="00E84FCE"/>
    <w:rsid w:val="00E87E55"/>
    <w:rsid w:val="00E925B8"/>
    <w:rsid w:val="00E92C53"/>
    <w:rsid w:val="00E9325E"/>
    <w:rsid w:val="00E95DC1"/>
    <w:rsid w:val="00E96E14"/>
    <w:rsid w:val="00E976ED"/>
    <w:rsid w:val="00EA1EFD"/>
    <w:rsid w:val="00EA463C"/>
    <w:rsid w:val="00EA5F8A"/>
    <w:rsid w:val="00EA60EA"/>
    <w:rsid w:val="00EA636B"/>
    <w:rsid w:val="00EB002C"/>
    <w:rsid w:val="00EB0DF9"/>
    <w:rsid w:val="00EB76D3"/>
    <w:rsid w:val="00EC1BA5"/>
    <w:rsid w:val="00EC29ED"/>
    <w:rsid w:val="00EC4DD1"/>
    <w:rsid w:val="00ED0002"/>
    <w:rsid w:val="00ED07ED"/>
    <w:rsid w:val="00ED0D92"/>
    <w:rsid w:val="00ED0FEE"/>
    <w:rsid w:val="00ED289D"/>
    <w:rsid w:val="00ED52FC"/>
    <w:rsid w:val="00ED537F"/>
    <w:rsid w:val="00EE1037"/>
    <w:rsid w:val="00EE350C"/>
    <w:rsid w:val="00EE4474"/>
    <w:rsid w:val="00EE7475"/>
    <w:rsid w:val="00EE7C92"/>
    <w:rsid w:val="00EE7E3E"/>
    <w:rsid w:val="00EF1A5E"/>
    <w:rsid w:val="00EF3478"/>
    <w:rsid w:val="00EF5086"/>
    <w:rsid w:val="00EF66BE"/>
    <w:rsid w:val="00EF7911"/>
    <w:rsid w:val="00F017FC"/>
    <w:rsid w:val="00F041AF"/>
    <w:rsid w:val="00F04848"/>
    <w:rsid w:val="00F05088"/>
    <w:rsid w:val="00F0600C"/>
    <w:rsid w:val="00F07B3C"/>
    <w:rsid w:val="00F07D0A"/>
    <w:rsid w:val="00F11624"/>
    <w:rsid w:val="00F128AF"/>
    <w:rsid w:val="00F1544F"/>
    <w:rsid w:val="00F15C90"/>
    <w:rsid w:val="00F16328"/>
    <w:rsid w:val="00F165BD"/>
    <w:rsid w:val="00F1795F"/>
    <w:rsid w:val="00F20FBE"/>
    <w:rsid w:val="00F22822"/>
    <w:rsid w:val="00F22874"/>
    <w:rsid w:val="00F25268"/>
    <w:rsid w:val="00F268BB"/>
    <w:rsid w:val="00F270BE"/>
    <w:rsid w:val="00F3050A"/>
    <w:rsid w:val="00F31EA4"/>
    <w:rsid w:val="00F33D9C"/>
    <w:rsid w:val="00F341C2"/>
    <w:rsid w:val="00F359D2"/>
    <w:rsid w:val="00F35EAA"/>
    <w:rsid w:val="00F3691A"/>
    <w:rsid w:val="00F400A3"/>
    <w:rsid w:val="00F40F5D"/>
    <w:rsid w:val="00F423B6"/>
    <w:rsid w:val="00F42BEC"/>
    <w:rsid w:val="00F438ED"/>
    <w:rsid w:val="00F4713E"/>
    <w:rsid w:val="00F50604"/>
    <w:rsid w:val="00F50A2A"/>
    <w:rsid w:val="00F51F39"/>
    <w:rsid w:val="00F60453"/>
    <w:rsid w:val="00F60AE1"/>
    <w:rsid w:val="00F61D86"/>
    <w:rsid w:val="00F62085"/>
    <w:rsid w:val="00F63556"/>
    <w:rsid w:val="00F6393A"/>
    <w:rsid w:val="00F703BA"/>
    <w:rsid w:val="00F720FD"/>
    <w:rsid w:val="00F72561"/>
    <w:rsid w:val="00F727CC"/>
    <w:rsid w:val="00F73B90"/>
    <w:rsid w:val="00F7567A"/>
    <w:rsid w:val="00F75B27"/>
    <w:rsid w:val="00F768B0"/>
    <w:rsid w:val="00F813F3"/>
    <w:rsid w:val="00F835AE"/>
    <w:rsid w:val="00F87287"/>
    <w:rsid w:val="00F87B7A"/>
    <w:rsid w:val="00F904D5"/>
    <w:rsid w:val="00F917A6"/>
    <w:rsid w:val="00F919DC"/>
    <w:rsid w:val="00F925AC"/>
    <w:rsid w:val="00F9401C"/>
    <w:rsid w:val="00F970D8"/>
    <w:rsid w:val="00F97B5F"/>
    <w:rsid w:val="00F97C20"/>
    <w:rsid w:val="00FA1F43"/>
    <w:rsid w:val="00FA3363"/>
    <w:rsid w:val="00FA378E"/>
    <w:rsid w:val="00FA475A"/>
    <w:rsid w:val="00FB3C9D"/>
    <w:rsid w:val="00FB3EF0"/>
    <w:rsid w:val="00FB62CF"/>
    <w:rsid w:val="00FC01BA"/>
    <w:rsid w:val="00FC07FE"/>
    <w:rsid w:val="00FC1485"/>
    <w:rsid w:val="00FC2320"/>
    <w:rsid w:val="00FC33C8"/>
    <w:rsid w:val="00FC36CA"/>
    <w:rsid w:val="00FC6C49"/>
    <w:rsid w:val="00FD06D2"/>
    <w:rsid w:val="00FD15B9"/>
    <w:rsid w:val="00FD1715"/>
    <w:rsid w:val="00FD4049"/>
    <w:rsid w:val="00FD571C"/>
    <w:rsid w:val="00FE085C"/>
    <w:rsid w:val="00FE2A77"/>
    <w:rsid w:val="00FE3C5D"/>
    <w:rsid w:val="00FE4754"/>
    <w:rsid w:val="00FE4BF9"/>
    <w:rsid w:val="00FE5449"/>
    <w:rsid w:val="00FE6A8C"/>
    <w:rsid w:val="00FE70C3"/>
    <w:rsid w:val="00FE7628"/>
    <w:rsid w:val="00FF0502"/>
    <w:rsid w:val="00FF2AF9"/>
    <w:rsid w:val="00FF357D"/>
    <w:rsid w:val="00FF36F0"/>
    <w:rsid w:val="00FF618A"/>
    <w:rsid w:val="00FF7685"/>
    <w:rsid w:val="00FF7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959775">
      <w:bodyDiv w:val="1"/>
      <w:marLeft w:val="0"/>
      <w:marRight w:val="0"/>
      <w:marTop w:val="0"/>
      <w:marBottom w:val="0"/>
      <w:divBdr>
        <w:top w:val="none" w:sz="0" w:space="0" w:color="auto"/>
        <w:left w:val="none" w:sz="0" w:space="0" w:color="auto"/>
        <w:bottom w:val="none" w:sz="0" w:space="0" w:color="auto"/>
        <w:right w:val="none" w:sz="0" w:space="0" w:color="auto"/>
      </w:divBdr>
      <w:divsChild>
        <w:div w:id="636841538">
          <w:marLeft w:val="1080"/>
          <w:marRight w:val="0"/>
          <w:marTop w:val="0"/>
          <w:marBottom w:val="0"/>
          <w:divBdr>
            <w:top w:val="none" w:sz="0" w:space="0" w:color="auto"/>
            <w:left w:val="none" w:sz="0" w:space="0" w:color="auto"/>
            <w:bottom w:val="none" w:sz="0" w:space="0" w:color="auto"/>
            <w:right w:val="none" w:sz="0" w:space="0" w:color="auto"/>
          </w:divBdr>
        </w:div>
      </w:divsChild>
    </w:div>
    <w:div w:id="363410225">
      <w:bodyDiv w:val="1"/>
      <w:marLeft w:val="0"/>
      <w:marRight w:val="0"/>
      <w:marTop w:val="0"/>
      <w:marBottom w:val="0"/>
      <w:divBdr>
        <w:top w:val="none" w:sz="0" w:space="0" w:color="auto"/>
        <w:left w:val="none" w:sz="0" w:space="0" w:color="auto"/>
        <w:bottom w:val="none" w:sz="0" w:space="0" w:color="auto"/>
        <w:right w:val="none" w:sz="0" w:space="0" w:color="auto"/>
      </w:divBdr>
    </w:div>
    <w:div w:id="791632578">
      <w:bodyDiv w:val="1"/>
      <w:marLeft w:val="0"/>
      <w:marRight w:val="0"/>
      <w:marTop w:val="0"/>
      <w:marBottom w:val="0"/>
      <w:divBdr>
        <w:top w:val="none" w:sz="0" w:space="0" w:color="auto"/>
        <w:left w:val="none" w:sz="0" w:space="0" w:color="auto"/>
        <w:bottom w:val="none" w:sz="0" w:space="0" w:color="auto"/>
        <w:right w:val="none" w:sz="0" w:space="0" w:color="auto"/>
      </w:divBdr>
      <w:divsChild>
        <w:div w:id="1908422090">
          <w:marLeft w:val="1080"/>
          <w:marRight w:val="0"/>
          <w:marTop w:val="0"/>
          <w:marBottom w:val="0"/>
          <w:divBdr>
            <w:top w:val="none" w:sz="0" w:space="0" w:color="auto"/>
            <w:left w:val="none" w:sz="0" w:space="0" w:color="auto"/>
            <w:bottom w:val="none" w:sz="0" w:space="0" w:color="auto"/>
            <w:right w:val="none" w:sz="0" w:space="0" w:color="auto"/>
          </w:divBdr>
        </w:div>
      </w:divsChild>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26" Type="http://schemas.onlyoffice.com/commentsIdsDocument" Target="commentsIds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9" Type="http://schemas.onlyoffice.com/commentsExtendedDocument" Target="commentsExtended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28" Type="http://schemas.onlyoffice.com/commentsDocument" Target="commentsDocument.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AC62F-8F8F-4200-B09D-D34F0D2E5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1293</Words>
  <Characters>6156</Characters>
  <Application>Microsoft Office Word</Application>
  <DocSecurity>0</DocSecurity>
  <Lines>153</Lines>
  <Paragraphs>137</Paragraphs>
  <ScaleCrop>false</ScaleCrop>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Zhe Fu</cp:lastModifiedBy>
  <cp:revision>3</cp:revision>
  <dcterms:created xsi:type="dcterms:W3CDTF">2022-09-30T03:30:00Z</dcterms:created>
  <dcterms:modified xsi:type="dcterms:W3CDTF">2022-09-30T03:32:00Z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db50e0547068a0456dbf30d302467a99a01ee784c5f4d675237e41a59c81d2ab</vt:lpwstr>
  </property>
</Properties>
</file>